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CBA6CFE" w:rsidR="00A209D6" w:rsidRPr="00576267" w:rsidRDefault="00A209D6" w:rsidP="00A209D6">
      <w:pPr>
        <w:pStyle w:val="Header"/>
        <w:tabs>
          <w:tab w:val="right" w:pos="9639"/>
        </w:tabs>
        <w:rPr>
          <w:bCs/>
          <w:i/>
          <w:noProof w:val="0"/>
          <w:sz w:val="24"/>
          <w:szCs w:val="24"/>
        </w:rPr>
      </w:pPr>
      <w:r w:rsidRPr="00576267">
        <w:rPr>
          <w:bCs/>
          <w:noProof w:val="0"/>
          <w:sz w:val="24"/>
          <w:szCs w:val="24"/>
        </w:rPr>
        <w:t>3GPP TSG-RAN WG2 Meeting #</w:t>
      </w:r>
      <w:r w:rsidR="0036459E" w:rsidRPr="00576267">
        <w:rPr>
          <w:bCs/>
          <w:noProof w:val="0"/>
          <w:sz w:val="24"/>
          <w:szCs w:val="24"/>
        </w:rPr>
        <w:t>11</w:t>
      </w:r>
      <w:r w:rsidR="00F87725" w:rsidRPr="00576267">
        <w:rPr>
          <w:bCs/>
          <w:noProof w:val="0"/>
          <w:sz w:val="24"/>
          <w:szCs w:val="24"/>
        </w:rPr>
        <w:t>6</w:t>
      </w:r>
      <w:r w:rsidR="00244A05" w:rsidRPr="00576267">
        <w:rPr>
          <w:bCs/>
          <w:noProof w:val="0"/>
          <w:sz w:val="24"/>
          <w:szCs w:val="24"/>
        </w:rPr>
        <w:t xml:space="preserve"> Electronic</w:t>
      </w:r>
      <w:r w:rsidRPr="00576267">
        <w:rPr>
          <w:bCs/>
          <w:noProof w:val="0"/>
          <w:sz w:val="24"/>
          <w:szCs w:val="24"/>
        </w:rPr>
        <w:tab/>
        <w:t>R2-</w:t>
      </w:r>
      <w:r w:rsidR="009376CD" w:rsidRPr="00576267">
        <w:rPr>
          <w:bCs/>
          <w:noProof w:val="0"/>
          <w:sz w:val="24"/>
          <w:szCs w:val="24"/>
        </w:rPr>
        <w:t>2</w:t>
      </w:r>
      <w:r w:rsidR="00C55A12" w:rsidRPr="00576267">
        <w:rPr>
          <w:bCs/>
          <w:noProof w:val="0"/>
          <w:sz w:val="24"/>
          <w:szCs w:val="24"/>
        </w:rPr>
        <w:t>1</w:t>
      </w:r>
      <w:r w:rsidR="00713CC8">
        <w:rPr>
          <w:bCs/>
          <w:noProof w:val="0"/>
          <w:sz w:val="24"/>
          <w:szCs w:val="24"/>
        </w:rPr>
        <w:t>1</w:t>
      </w:r>
      <w:r w:rsidR="00C55A12" w:rsidRPr="00576267">
        <w:rPr>
          <w:bCs/>
          <w:noProof w:val="0"/>
          <w:sz w:val="24"/>
          <w:szCs w:val="24"/>
        </w:rPr>
        <w:t>0</w:t>
      </w:r>
      <w:r w:rsidR="00713CC8">
        <w:rPr>
          <w:bCs/>
          <w:noProof w:val="0"/>
          <w:sz w:val="24"/>
          <w:szCs w:val="24"/>
        </w:rPr>
        <w:t>615</w:t>
      </w:r>
    </w:p>
    <w:p w14:paraId="11776FA6" w14:textId="7C13902C" w:rsidR="00A209D6" w:rsidRPr="00576267" w:rsidRDefault="009928A9" w:rsidP="00A209D6">
      <w:pPr>
        <w:pStyle w:val="Header"/>
        <w:tabs>
          <w:tab w:val="right" w:pos="9639"/>
        </w:tabs>
        <w:rPr>
          <w:rFonts w:eastAsia="SimSun"/>
          <w:bCs/>
          <w:sz w:val="24"/>
          <w:szCs w:val="24"/>
          <w:lang w:eastAsia="zh-CN"/>
        </w:rPr>
      </w:pPr>
      <w:r w:rsidRPr="00576267">
        <w:rPr>
          <w:rFonts w:eastAsia="SimSun"/>
          <w:bCs/>
          <w:sz w:val="24"/>
          <w:szCs w:val="24"/>
          <w:lang w:eastAsia="zh-CN"/>
        </w:rPr>
        <w:t>Elbonia</w:t>
      </w:r>
      <w:r w:rsidR="006574C0" w:rsidRPr="00576267">
        <w:rPr>
          <w:rFonts w:eastAsia="SimSun"/>
          <w:bCs/>
          <w:sz w:val="24"/>
          <w:szCs w:val="24"/>
          <w:lang w:eastAsia="zh-CN"/>
        </w:rPr>
        <w:t xml:space="preserve">, </w:t>
      </w:r>
      <w:r w:rsidR="00F87725" w:rsidRPr="00576267">
        <w:rPr>
          <w:rFonts w:eastAsia="SimSun"/>
          <w:bCs/>
          <w:sz w:val="24"/>
          <w:szCs w:val="24"/>
          <w:lang w:eastAsia="zh-CN"/>
        </w:rPr>
        <w:t>01</w:t>
      </w:r>
      <w:r w:rsidR="006E1057" w:rsidRPr="00576267">
        <w:rPr>
          <w:rFonts w:eastAsia="SimSun"/>
          <w:bCs/>
          <w:sz w:val="24"/>
          <w:szCs w:val="24"/>
          <w:lang w:eastAsia="zh-CN"/>
        </w:rPr>
        <w:t xml:space="preserve"> – </w:t>
      </w:r>
      <w:r w:rsidR="00F87725" w:rsidRPr="00576267">
        <w:rPr>
          <w:rFonts w:eastAsia="SimSun"/>
          <w:bCs/>
          <w:sz w:val="24"/>
          <w:szCs w:val="24"/>
          <w:lang w:eastAsia="zh-CN"/>
        </w:rPr>
        <w:t>1</w:t>
      </w:r>
      <w:r w:rsidR="00840C27" w:rsidRPr="00576267">
        <w:rPr>
          <w:rFonts w:eastAsia="SimSun"/>
          <w:bCs/>
          <w:sz w:val="24"/>
          <w:szCs w:val="24"/>
          <w:lang w:eastAsia="zh-CN"/>
        </w:rPr>
        <w:t>2</w:t>
      </w:r>
      <w:r w:rsidR="006E1057" w:rsidRPr="00576267">
        <w:rPr>
          <w:rFonts w:eastAsia="SimSun"/>
          <w:bCs/>
          <w:sz w:val="24"/>
          <w:szCs w:val="24"/>
          <w:lang w:eastAsia="zh-CN"/>
        </w:rPr>
        <w:t xml:space="preserve"> </w:t>
      </w:r>
      <w:r w:rsidR="00F87725" w:rsidRPr="00576267">
        <w:rPr>
          <w:rFonts w:eastAsia="SimSun"/>
          <w:bCs/>
          <w:sz w:val="24"/>
          <w:szCs w:val="24"/>
          <w:lang w:eastAsia="zh-CN"/>
        </w:rPr>
        <w:t>November</w:t>
      </w:r>
      <w:r w:rsidR="006E1057" w:rsidRPr="00576267">
        <w:rPr>
          <w:rFonts w:eastAsia="SimSun"/>
          <w:bCs/>
          <w:sz w:val="24"/>
          <w:szCs w:val="24"/>
          <w:lang w:eastAsia="zh-CN"/>
        </w:rPr>
        <w:t xml:space="preserve"> 2021</w:t>
      </w:r>
      <w:r w:rsidR="00A209D6" w:rsidRPr="00576267">
        <w:rPr>
          <w:rFonts w:eastAsia="SimSun"/>
          <w:noProof w:val="0"/>
          <w:sz w:val="24"/>
          <w:szCs w:val="24"/>
          <w:lang w:eastAsia="zh-CN"/>
        </w:rPr>
        <w:tab/>
      </w:r>
    </w:p>
    <w:p w14:paraId="2E02E5F5" w14:textId="77777777" w:rsidR="00A209D6" w:rsidRPr="00576267" w:rsidRDefault="00A209D6" w:rsidP="00A209D6">
      <w:pPr>
        <w:pStyle w:val="Header"/>
        <w:rPr>
          <w:bCs/>
          <w:noProof w:val="0"/>
          <w:sz w:val="24"/>
        </w:rPr>
      </w:pPr>
    </w:p>
    <w:p w14:paraId="403CB9C0" w14:textId="77777777" w:rsidR="00A209D6" w:rsidRPr="00576267" w:rsidRDefault="00A209D6" w:rsidP="00A209D6">
      <w:pPr>
        <w:pStyle w:val="Header"/>
        <w:rPr>
          <w:bCs/>
          <w:noProof w:val="0"/>
          <w:sz w:val="24"/>
        </w:rPr>
      </w:pPr>
    </w:p>
    <w:p w14:paraId="74AEDB1B" w14:textId="7283E89E" w:rsidR="00A209D6" w:rsidRPr="00576267" w:rsidRDefault="00A209D6" w:rsidP="00A209D6">
      <w:pPr>
        <w:pStyle w:val="CRCoverPage"/>
        <w:tabs>
          <w:tab w:val="left" w:pos="1985"/>
        </w:tabs>
        <w:rPr>
          <w:rFonts w:cs="Arial"/>
          <w:b/>
          <w:bCs/>
          <w:sz w:val="24"/>
          <w:lang w:eastAsia="ja-JP"/>
        </w:rPr>
      </w:pPr>
      <w:r w:rsidRPr="00576267">
        <w:rPr>
          <w:rFonts w:cs="Arial"/>
          <w:b/>
          <w:bCs/>
          <w:sz w:val="24"/>
        </w:rPr>
        <w:t>Agenda item:</w:t>
      </w:r>
      <w:r w:rsidRPr="00576267">
        <w:rPr>
          <w:rFonts w:cs="Arial"/>
          <w:b/>
          <w:bCs/>
          <w:sz w:val="24"/>
        </w:rPr>
        <w:tab/>
      </w:r>
      <w:r w:rsidR="00D5533A" w:rsidRPr="00576267">
        <w:rPr>
          <w:rFonts w:cs="Arial"/>
          <w:b/>
          <w:bCs/>
          <w:sz w:val="24"/>
          <w:lang w:eastAsia="ja-JP"/>
        </w:rPr>
        <w:t>8.2.3.1</w:t>
      </w:r>
    </w:p>
    <w:p w14:paraId="73188B46" w14:textId="77777777" w:rsidR="00A209D6" w:rsidRPr="00576267" w:rsidRDefault="00A209D6" w:rsidP="00A209D6">
      <w:pPr>
        <w:tabs>
          <w:tab w:val="left" w:pos="1985"/>
        </w:tabs>
        <w:ind w:left="1985" w:hanging="1985"/>
        <w:rPr>
          <w:rFonts w:ascii="Arial" w:hAnsi="Arial" w:cs="Arial"/>
          <w:b/>
          <w:bCs/>
          <w:sz w:val="24"/>
        </w:rPr>
      </w:pPr>
      <w:r w:rsidRPr="00576267">
        <w:rPr>
          <w:rFonts w:ascii="Arial" w:hAnsi="Arial" w:cs="Arial"/>
          <w:b/>
          <w:bCs/>
          <w:sz w:val="24"/>
        </w:rPr>
        <w:t>Source:</w:t>
      </w:r>
      <w:r w:rsidRPr="00576267">
        <w:rPr>
          <w:rFonts w:ascii="Arial" w:hAnsi="Arial" w:cs="Arial"/>
          <w:b/>
          <w:bCs/>
          <w:sz w:val="24"/>
        </w:rPr>
        <w:tab/>
        <w:t>Nokia, Nokia Shanghai Bell</w:t>
      </w:r>
    </w:p>
    <w:p w14:paraId="0FA3EF00" w14:textId="10A8E9BA" w:rsidR="00A209D6" w:rsidRPr="00576267" w:rsidRDefault="00A209D6" w:rsidP="00A209D6">
      <w:pPr>
        <w:ind w:left="1985" w:hanging="1985"/>
        <w:rPr>
          <w:rFonts w:ascii="Arial" w:hAnsi="Arial" w:cs="Arial"/>
          <w:b/>
          <w:bCs/>
          <w:sz w:val="24"/>
        </w:rPr>
      </w:pPr>
      <w:r w:rsidRPr="00576267">
        <w:rPr>
          <w:rFonts w:ascii="Arial" w:hAnsi="Arial" w:cs="Arial"/>
          <w:b/>
          <w:bCs/>
          <w:sz w:val="24"/>
        </w:rPr>
        <w:t>Title:</w:t>
      </w:r>
      <w:r w:rsidRPr="00576267">
        <w:rPr>
          <w:rFonts w:ascii="Arial" w:hAnsi="Arial" w:cs="Arial"/>
          <w:b/>
          <w:bCs/>
          <w:sz w:val="24"/>
        </w:rPr>
        <w:tab/>
      </w:r>
      <w:r w:rsidR="00713CC8" w:rsidRPr="00713CC8">
        <w:rPr>
          <w:rFonts w:ascii="Arial" w:hAnsi="Arial" w:cs="Arial"/>
          <w:b/>
          <w:bCs/>
          <w:sz w:val="24"/>
        </w:rPr>
        <w:t>Resolving open points of Rel-17 CPAC</w:t>
      </w:r>
    </w:p>
    <w:p w14:paraId="1F147C23" w14:textId="559E32D1" w:rsidR="00A209D6" w:rsidRPr="00576267" w:rsidRDefault="00A209D6" w:rsidP="00A209D6">
      <w:pPr>
        <w:ind w:left="1985" w:hanging="1985"/>
        <w:rPr>
          <w:rFonts w:ascii="Arial" w:hAnsi="Arial" w:cs="Arial"/>
          <w:b/>
          <w:bCs/>
          <w:sz w:val="24"/>
        </w:rPr>
      </w:pPr>
      <w:r w:rsidRPr="00576267">
        <w:rPr>
          <w:rFonts w:ascii="Arial" w:hAnsi="Arial" w:cs="Arial"/>
          <w:b/>
          <w:bCs/>
          <w:sz w:val="24"/>
        </w:rPr>
        <w:t>WID/SID:</w:t>
      </w:r>
      <w:r w:rsidRPr="00576267">
        <w:rPr>
          <w:rFonts w:ascii="Arial" w:hAnsi="Arial" w:cs="Arial"/>
          <w:b/>
          <w:bCs/>
          <w:sz w:val="24"/>
        </w:rPr>
        <w:tab/>
      </w:r>
      <w:r w:rsidR="00D5533A" w:rsidRPr="00576267">
        <w:rPr>
          <w:rFonts w:ascii="Arial" w:hAnsi="Arial" w:cs="Arial"/>
          <w:b/>
          <w:bCs/>
          <w:sz w:val="24"/>
        </w:rPr>
        <w:t>LTE_NR_DC_enh2-Core</w:t>
      </w:r>
      <w:r w:rsidRPr="00576267">
        <w:rPr>
          <w:rFonts w:ascii="Arial" w:hAnsi="Arial" w:cs="Arial"/>
          <w:b/>
          <w:bCs/>
          <w:sz w:val="24"/>
        </w:rPr>
        <w:t xml:space="preserve"> - Release </w:t>
      </w:r>
      <w:r w:rsidR="00D5533A" w:rsidRPr="00576267">
        <w:rPr>
          <w:rFonts w:ascii="Arial" w:hAnsi="Arial" w:cs="Arial"/>
          <w:b/>
          <w:bCs/>
          <w:sz w:val="24"/>
        </w:rPr>
        <w:t>1</w:t>
      </w:r>
      <w:r w:rsidR="00CE3498" w:rsidRPr="00576267">
        <w:rPr>
          <w:rFonts w:ascii="Arial" w:hAnsi="Arial" w:cs="Arial"/>
          <w:b/>
          <w:bCs/>
          <w:sz w:val="24"/>
        </w:rPr>
        <w:t>7</w:t>
      </w:r>
    </w:p>
    <w:p w14:paraId="6FEB19D6" w14:textId="77777777" w:rsidR="00A209D6" w:rsidRPr="00576267" w:rsidRDefault="00A209D6" w:rsidP="00A209D6">
      <w:pPr>
        <w:tabs>
          <w:tab w:val="left" w:pos="1985"/>
        </w:tabs>
        <w:rPr>
          <w:rFonts w:ascii="Arial" w:hAnsi="Arial" w:cs="Arial"/>
          <w:b/>
          <w:bCs/>
          <w:sz w:val="24"/>
        </w:rPr>
      </w:pPr>
      <w:r w:rsidRPr="00576267">
        <w:rPr>
          <w:rFonts w:ascii="Arial" w:hAnsi="Arial" w:cs="Arial"/>
          <w:b/>
          <w:bCs/>
          <w:sz w:val="24"/>
        </w:rPr>
        <w:t>Document for:</w:t>
      </w:r>
      <w:r w:rsidRPr="00576267">
        <w:rPr>
          <w:rFonts w:ascii="Arial" w:hAnsi="Arial" w:cs="Arial"/>
          <w:b/>
          <w:bCs/>
          <w:sz w:val="24"/>
        </w:rPr>
        <w:tab/>
        <w:t>Discussion and Decision</w:t>
      </w:r>
    </w:p>
    <w:p w14:paraId="294B1FC1" w14:textId="77777777" w:rsidR="00A209D6" w:rsidRPr="00576267" w:rsidRDefault="00A209D6" w:rsidP="00A209D6">
      <w:pPr>
        <w:pStyle w:val="Heading1"/>
      </w:pPr>
      <w:r w:rsidRPr="00576267">
        <w:t>1</w:t>
      </w:r>
      <w:r w:rsidRPr="00576267">
        <w:tab/>
        <w:t>Introduction</w:t>
      </w:r>
    </w:p>
    <w:p w14:paraId="0ED2DAB7" w14:textId="1285B694" w:rsidR="00804F13" w:rsidRPr="00576267" w:rsidRDefault="00804F13" w:rsidP="00A209D6">
      <w:r w:rsidRPr="00576267">
        <w:t>At RAN2#115 (August 2021) the following has been agreed</w:t>
      </w:r>
      <w:r w:rsidR="00F63FA9" w:rsidRPr="00576267">
        <w:t xml:space="preserve"> </w:t>
      </w:r>
      <w:r w:rsidR="00F63FA9" w:rsidRPr="00576267">
        <w:fldChar w:fldCharType="begin"/>
      </w:r>
      <w:r w:rsidR="00F63FA9" w:rsidRPr="00576267">
        <w:instrText xml:space="preserve"> REF _Ref84856419 \r \h </w:instrText>
      </w:r>
      <w:r w:rsidR="00F63FA9" w:rsidRPr="00576267">
        <w:fldChar w:fldCharType="separate"/>
      </w:r>
      <w:r w:rsidR="00F63FA9" w:rsidRPr="00576267">
        <w:t>[1]</w:t>
      </w:r>
      <w:r w:rsidR="00F63FA9" w:rsidRPr="00576267">
        <w:fldChar w:fldCharType="end"/>
      </w:r>
      <w:r w:rsidRPr="00576267">
        <w:t>:</w:t>
      </w:r>
    </w:p>
    <w:tbl>
      <w:tblPr>
        <w:tblStyle w:val="TableGrid"/>
        <w:tblW w:w="0" w:type="auto"/>
        <w:tblLook w:val="04A0" w:firstRow="1" w:lastRow="0" w:firstColumn="1" w:lastColumn="0" w:noHBand="0" w:noVBand="1"/>
      </w:tblPr>
      <w:tblGrid>
        <w:gridCol w:w="9631"/>
      </w:tblGrid>
      <w:tr w:rsidR="00804F13" w:rsidRPr="00576267" w14:paraId="4CD5682D" w14:textId="77777777" w:rsidTr="00804F13">
        <w:tc>
          <w:tcPr>
            <w:tcW w:w="9631" w:type="dxa"/>
          </w:tcPr>
          <w:p w14:paraId="0645BA53" w14:textId="0961CC98" w:rsidR="00804F13" w:rsidRPr="00576267" w:rsidRDefault="00F63FA9" w:rsidP="00F63FA9">
            <w:pPr>
              <w:pStyle w:val="ListParagraph"/>
              <w:numPr>
                <w:ilvl w:val="0"/>
                <w:numId w:val="10"/>
              </w:numPr>
              <w:rPr>
                <w:rFonts w:ascii="Arial" w:hAnsi="Arial" w:cs="Arial"/>
              </w:rPr>
            </w:pPr>
            <w:r w:rsidRPr="00576267">
              <w:rPr>
                <w:rFonts w:ascii="Arial" w:hAnsi="Arial" w:cs="Arial"/>
              </w:rPr>
              <w:t>Working assumption: We go for solution 2. Should make sure multiple re-negotiation procedures (i.e. two nested procedures or anything that requires negotiation cannot be used) is not allowed. Inform RAN3 and take their feedback into account.</w:t>
            </w:r>
          </w:p>
          <w:p w14:paraId="62ACBBD3" w14:textId="137D362B" w:rsidR="00F63FA9" w:rsidRPr="00576267" w:rsidRDefault="00F63FA9" w:rsidP="00F63FA9">
            <w:pPr>
              <w:pStyle w:val="ListParagraph"/>
              <w:numPr>
                <w:ilvl w:val="0"/>
                <w:numId w:val="10"/>
              </w:numPr>
              <w:rPr>
                <w:rFonts w:ascii="Arial" w:hAnsi="Arial" w:cs="Arial"/>
              </w:rPr>
            </w:pPr>
            <w:r w:rsidRPr="00576267">
              <w:rPr>
                <w:rFonts w:ascii="Arial" w:hAnsi="Arial" w:cs="Arial"/>
              </w:rPr>
              <w:t xml:space="preserve">The inter-node signalling from (at least) target SN to MN for CPAC procedures only includes a single container (FFS which IE), even if several </w:t>
            </w:r>
            <w:proofErr w:type="spellStart"/>
            <w:r w:rsidRPr="00576267">
              <w:rPr>
                <w:rFonts w:ascii="Arial" w:hAnsi="Arial" w:cs="Arial"/>
              </w:rPr>
              <w:t>PSCell</w:t>
            </w:r>
            <w:proofErr w:type="spellEnd"/>
            <w:r w:rsidRPr="00576267">
              <w:rPr>
                <w:rFonts w:ascii="Arial" w:hAnsi="Arial" w:cs="Arial"/>
              </w:rPr>
              <w:t xml:space="preserve"> candidates are provided.</w:t>
            </w:r>
          </w:p>
          <w:p w14:paraId="74D135A3" w14:textId="77777777" w:rsidR="00F63FA9" w:rsidRPr="00576267" w:rsidRDefault="00F63FA9" w:rsidP="00F63FA9">
            <w:pPr>
              <w:pStyle w:val="ListParagraph"/>
              <w:numPr>
                <w:ilvl w:val="0"/>
                <w:numId w:val="10"/>
              </w:numPr>
              <w:rPr>
                <w:rFonts w:ascii="Arial" w:hAnsi="Arial" w:cs="Arial"/>
              </w:rPr>
            </w:pPr>
            <w:r w:rsidRPr="00576267">
              <w:rPr>
                <w:rFonts w:ascii="Arial" w:hAnsi="Arial" w:cs="Arial"/>
              </w:rPr>
              <w:t xml:space="preserve">[221] Remove “RAN2 has also concluded that, to prepare multiple </w:t>
            </w:r>
            <w:proofErr w:type="spellStart"/>
            <w:r w:rsidRPr="00576267">
              <w:rPr>
                <w:rFonts w:ascii="Arial" w:hAnsi="Arial" w:cs="Arial"/>
              </w:rPr>
              <w:t>PSCell</w:t>
            </w:r>
            <w:proofErr w:type="spellEnd"/>
            <w:r w:rsidRPr="00576267">
              <w:rPr>
                <w:rFonts w:ascii="Arial" w:hAnsi="Arial" w:cs="Arial"/>
              </w:rPr>
              <w:t xml:space="preserve"> candidates by the same candidate target SN, the source SN sends a single RRC inter-node message to the MN and the MN sends a single RRC inter-node message to the candidate target SN”</w:t>
            </w:r>
          </w:p>
          <w:p w14:paraId="051D370C" w14:textId="77683BF6" w:rsidR="00F63FA9" w:rsidRPr="00576267" w:rsidRDefault="00F63FA9" w:rsidP="00F63FA9">
            <w:pPr>
              <w:pStyle w:val="ListParagraph"/>
              <w:numPr>
                <w:ilvl w:val="0"/>
                <w:numId w:val="10"/>
              </w:numPr>
            </w:pPr>
            <w:r w:rsidRPr="00576267">
              <w:rPr>
                <w:rFonts w:ascii="Arial" w:hAnsi="Arial" w:cs="Arial"/>
              </w:rPr>
              <w:t>[221] Add “FFS if T-SN is informed on the execution conditions” to Q2 answer</w:t>
            </w:r>
          </w:p>
        </w:tc>
      </w:tr>
    </w:tbl>
    <w:p w14:paraId="31EC6E66" w14:textId="645CB21F" w:rsidR="007F2E08" w:rsidRPr="00576267" w:rsidRDefault="00466B0A" w:rsidP="00A209D6">
      <w:r w:rsidRPr="00576267">
        <w:br/>
        <w:t>This paper provides further views concerning Rel-17 CPAC, considering also what has been decided so far and quoted above.</w:t>
      </w:r>
    </w:p>
    <w:p w14:paraId="4F547731" w14:textId="3441ED02" w:rsidR="00A209D6" w:rsidRPr="00576267" w:rsidRDefault="00A209D6" w:rsidP="00B7538C">
      <w:pPr>
        <w:pStyle w:val="Heading1"/>
      </w:pPr>
      <w:r w:rsidRPr="00576267">
        <w:t>2</w:t>
      </w:r>
      <w:r w:rsidRPr="00576267">
        <w:tab/>
      </w:r>
      <w:r w:rsidR="00466B0A" w:rsidRPr="00576267">
        <w:t>Discussion</w:t>
      </w:r>
    </w:p>
    <w:p w14:paraId="5F01C058" w14:textId="0F9CE42E" w:rsidR="00A209D6" w:rsidRPr="00576267" w:rsidRDefault="00B7538C" w:rsidP="00A209D6">
      <w:pPr>
        <w:pStyle w:val="Heading2"/>
      </w:pPr>
      <w:r w:rsidRPr="00576267">
        <w:t>2</w:t>
      </w:r>
      <w:r w:rsidR="00A209D6" w:rsidRPr="00576267">
        <w:t>.1</w:t>
      </w:r>
      <w:r w:rsidR="00A209D6" w:rsidRPr="00576267">
        <w:tab/>
      </w:r>
      <w:r w:rsidR="00576267" w:rsidRPr="00576267">
        <w:t>Solution 2 for SN-initiated CPC</w:t>
      </w:r>
    </w:p>
    <w:p w14:paraId="2A8A92D3" w14:textId="1E08789F" w:rsidR="00576267" w:rsidRDefault="00576267" w:rsidP="00E47751">
      <w:pPr>
        <w:jc w:val="both"/>
      </w:pPr>
      <w:r>
        <w:t xml:space="preserve">As </w:t>
      </w:r>
      <w:r w:rsidR="000B18CC">
        <w:t>mentioned</w:t>
      </w:r>
      <w:r>
        <w:t xml:space="preserve"> in the Introduction section, a working assumption is to adopt the Solution 2 (i.e.</w:t>
      </w:r>
      <w:r w:rsidR="008902D5">
        <w:t xml:space="preserve"> the MN informs the S-SN which cells have been accepted/rejected by T-SN before sending the configuration to the UE</w:t>
      </w:r>
      <w:r>
        <w:t>)</w:t>
      </w:r>
      <w:r w:rsidR="008902D5">
        <w:t>. There are, however, several aspects regarding Solution 2 which need to be explicitly clarified. First of all, in our opinion</w:t>
      </w:r>
      <w:r w:rsidR="0023778A">
        <w:t>,</w:t>
      </w:r>
      <w:r w:rsidR="008902D5">
        <w:t xml:space="preserve"> the S-SN can provide the execution conditions for CPC only upon getting to know which </w:t>
      </w:r>
      <w:proofErr w:type="spellStart"/>
      <w:r w:rsidR="008902D5">
        <w:t>PSCell</w:t>
      </w:r>
      <w:proofErr w:type="spellEnd"/>
      <w:r w:rsidR="008902D5">
        <w:t xml:space="preserve"> candidates have been accepted by the T-SN.</w:t>
      </w:r>
      <w:r w:rsidR="0023778A">
        <w:t xml:space="preserve"> This is a justified </w:t>
      </w:r>
      <w:proofErr w:type="spellStart"/>
      <w:r w:rsidR="0023778A">
        <w:t>behavior</w:t>
      </w:r>
      <w:proofErr w:type="spellEnd"/>
      <w:r w:rsidR="0023778A">
        <w:t>, as the signalling between the MN and S-SN is anyway likely to occur, after SN Addition Request Acknowledge with T-SN is complete.</w:t>
      </w:r>
      <w:r w:rsidR="008902D5">
        <w:t xml:space="preserve"> </w:t>
      </w:r>
    </w:p>
    <w:p w14:paraId="2162F097" w14:textId="0C97A149" w:rsidR="008902D5" w:rsidRPr="001816B4" w:rsidRDefault="001816B4" w:rsidP="00E47751">
      <w:pPr>
        <w:jc w:val="both"/>
        <w:rPr>
          <w:b/>
          <w:bCs/>
        </w:rPr>
      </w:pPr>
      <w:r w:rsidRPr="001816B4">
        <w:rPr>
          <w:b/>
          <w:bCs/>
        </w:rPr>
        <w:t xml:space="preserve">Proposal 1: S-SN can provide the CPC execution conditions only after it is informed by the MN which candidate </w:t>
      </w:r>
      <w:proofErr w:type="spellStart"/>
      <w:r w:rsidRPr="001816B4">
        <w:rPr>
          <w:b/>
          <w:bCs/>
        </w:rPr>
        <w:t>PSCells</w:t>
      </w:r>
      <w:proofErr w:type="spellEnd"/>
      <w:r w:rsidRPr="001816B4">
        <w:rPr>
          <w:b/>
          <w:bCs/>
        </w:rPr>
        <w:t xml:space="preserve"> have been accepted by T-SN.</w:t>
      </w:r>
      <w:r w:rsidR="000B18CC">
        <w:rPr>
          <w:b/>
          <w:bCs/>
        </w:rPr>
        <w:t xml:space="preserve"> I.e. it is not mandatory to include those conditions in SN Change Required.</w:t>
      </w:r>
    </w:p>
    <w:p w14:paraId="7AF2D578" w14:textId="4CF1BFC1" w:rsidR="001816B4" w:rsidRDefault="0023778A" w:rsidP="00E47751">
      <w:pPr>
        <w:jc w:val="both"/>
      </w:pPr>
      <w:r>
        <w:t xml:space="preserve">Nevertheless, as we have argued in our </w:t>
      </w:r>
      <w:r w:rsidR="00AE3BBE">
        <w:fldChar w:fldCharType="begin"/>
      </w:r>
      <w:r w:rsidR="00AE3BBE">
        <w:instrText xml:space="preserve"> REF _Ref84859097 \r \h </w:instrText>
      </w:r>
      <w:r w:rsidR="00AE3BBE">
        <w:fldChar w:fldCharType="separate"/>
      </w:r>
      <w:r w:rsidR="00AE3BBE">
        <w:t>[2]</w:t>
      </w:r>
      <w:r w:rsidR="00AE3BBE">
        <w:fldChar w:fldCharType="end"/>
      </w:r>
      <w:r w:rsidR="00AE3BBE">
        <w:t>, there may be cases where</w:t>
      </w:r>
      <w:r w:rsidR="00AE3BBE" w:rsidRPr="00AE3BBE">
        <w:t xml:space="preserve"> no subsequent reconfigurations </w:t>
      </w:r>
      <w:r w:rsidR="00AE3BBE">
        <w:t xml:space="preserve">are </w:t>
      </w:r>
      <w:r w:rsidR="00AE3BBE" w:rsidRPr="00AE3BBE">
        <w:t xml:space="preserve">needed, e.g. </w:t>
      </w:r>
      <w:r w:rsidR="00AE3BBE">
        <w:t xml:space="preserve">when </w:t>
      </w:r>
      <w:r w:rsidR="00AE3BBE" w:rsidRPr="00AE3BBE">
        <w:t>the T-SN has accepted all the</w:t>
      </w:r>
      <w:r w:rsidR="000B18CC">
        <w:t xml:space="preserve"> candidate </w:t>
      </w:r>
      <w:proofErr w:type="spellStart"/>
      <w:r w:rsidR="000B18CC">
        <w:t>PSCells</w:t>
      </w:r>
      <w:proofErr w:type="spellEnd"/>
      <w:r w:rsidR="000B18CC">
        <w:t xml:space="preserve"> or</w:t>
      </w:r>
      <w:r w:rsidR="00AE3BBE" w:rsidRPr="00AE3BBE">
        <w:t xml:space="preserve"> </w:t>
      </w:r>
      <w:r w:rsidR="000B18CC">
        <w:t xml:space="preserve">all </w:t>
      </w:r>
      <w:r w:rsidR="00AE3BBE" w:rsidRPr="00AE3BBE">
        <w:t>cells for which a measurement gap was configured by the S-SN, so there is no reason to reconfigure UE’s measurements (i.e. no new gap needed and none of the existing gaps is to be removed</w:t>
      </w:r>
      <w:r w:rsidR="000B18CC">
        <w:t>, all execution conditions are valid, etc.</w:t>
      </w:r>
      <w:r w:rsidR="00AE3BBE" w:rsidRPr="00AE3BBE">
        <w:t xml:space="preserve">). </w:t>
      </w:r>
      <w:r w:rsidR="00AE3BBE">
        <w:t>In our understanding the</w:t>
      </w:r>
      <w:r w:rsidR="00AE3BBE" w:rsidRPr="00AE3BBE">
        <w:t xml:space="preserve"> S-SN </w:t>
      </w:r>
      <w:r w:rsidR="00AE3BBE">
        <w:t xml:space="preserve">may </w:t>
      </w:r>
      <w:r w:rsidR="00AE3BBE" w:rsidRPr="00AE3BBE">
        <w:t>know in advance the rejection of which suggested candidate cells will require changes to S-SN measurement configuration</w:t>
      </w:r>
      <w:r w:rsidR="00AE3BBE">
        <w:t>.</w:t>
      </w:r>
    </w:p>
    <w:p w14:paraId="01B1F141" w14:textId="05A7594A" w:rsidR="00AE3BBE" w:rsidRPr="007A098E" w:rsidRDefault="00AE3BBE" w:rsidP="00AE3BBE">
      <w:pPr>
        <w:jc w:val="both"/>
        <w:rPr>
          <w:b/>
          <w:bCs/>
        </w:rPr>
      </w:pPr>
      <w:r w:rsidRPr="007A098E">
        <w:rPr>
          <w:b/>
          <w:bCs/>
        </w:rPr>
        <w:t xml:space="preserve">Observation </w:t>
      </w:r>
      <w:r w:rsidR="000D4BC0">
        <w:rPr>
          <w:b/>
          <w:bCs/>
        </w:rPr>
        <w:t>1</w:t>
      </w:r>
      <w:r w:rsidRPr="007A098E">
        <w:rPr>
          <w:b/>
          <w:bCs/>
        </w:rPr>
        <w:t xml:space="preserve">: The S-SN knows in advance the acceptance/rejection of which suggested candidate target </w:t>
      </w:r>
      <w:proofErr w:type="spellStart"/>
      <w:r w:rsidRPr="007A098E">
        <w:rPr>
          <w:b/>
          <w:bCs/>
        </w:rPr>
        <w:t>PSCells</w:t>
      </w:r>
      <w:proofErr w:type="spellEnd"/>
      <w:r w:rsidRPr="007A098E">
        <w:rPr>
          <w:b/>
          <w:bCs/>
        </w:rPr>
        <w:t xml:space="preserve"> will lead to the change of S-SN measurement configuration.</w:t>
      </w:r>
    </w:p>
    <w:p w14:paraId="01594A17" w14:textId="5F7C778E" w:rsidR="00AE3BBE" w:rsidRDefault="005C6E3C" w:rsidP="00E47751">
      <w:pPr>
        <w:jc w:val="both"/>
      </w:pPr>
      <w:r>
        <w:t xml:space="preserve">Thus, in order to resolve some of the concerns raised by the companies on the additional MN </w:t>
      </w:r>
      <w:r>
        <w:rPr>
          <w:rFonts w:ascii="Wingdings" w:eastAsia="Wingdings" w:hAnsi="Wingdings" w:cs="Wingdings"/>
        </w:rPr>
        <w:t>ßà</w:t>
      </w:r>
      <w:r>
        <w:t xml:space="preserve"> S-SN inter-actions and the delay </w:t>
      </w:r>
      <w:r w:rsidR="007F1C4B">
        <w:t>incurred;</w:t>
      </w:r>
      <w:r>
        <w:t xml:space="preserve"> </w:t>
      </w:r>
      <w:r w:rsidR="000D4BC0">
        <w:t>we would like to suggest adding the criteria when the MN needs to inform S-SN which cells have been accepted</w:t>
      </w:r>
      <w:r w:rsidR="00D53A7A">
        <w:t xml:space="preserve"> by T-SN</w:t>
      </w:r>
      <w:r w:rsidR="006707DC">
        <w:t>. If a response is not needed from S-SN, MN can send the CPC configuration immediately to the UE</w:t>
      </w:r>
      <w:r w:rsidR="00E703CF">
        <w:t xml:space="preserve">. </w:t>
      </w:r>
      <w:r w:rsidR="00162477">
        <w:t>Herein</w:t>
      </w:r>
      <w:r w:rsidR="00E703CF">
        <w:t xml:space="preserve">, the CPC execution conditions </w:t>
      </w:r>
      <w:r w:rsidR="008563E4">
        <w:t>shall be provided</w:t>
      </w:r>
      <w:r w:rsidR="00E703CF">
        <w:t xml:space="preserve"> </w:t>
      </w:r>
      <w:r w:rsidR="00DB57D6">
        <w:t xml:space="preserve">by S-SN to MN </w:t>
      </w:r>
      <w:r w:rsidR="00E703CF">
        <w:t>in SN Change Required message</w:t>
      </w:r>
      <w:proofErr w:type="gramStart"/>
      <w:r w:rsidR="00E703CF">
        <w:t>.</w:t>
      </w:r>
      <w:r w:rsidR="000D4BC0">
        <w:t xml:space="preserve"> .</w:t>
      </w:r>
      <w:proofErr w:type="gramEnd"/>
      <w:r w:rsidR="000D4BC0">
        <w:t xml:space="preserve"> </w:t>
      </w:r>
    </w:p>
    <w:p w14:paraId="3B8D9DD2" w14:textId="4B5EEB77" w:rsidR="000D4BC0" w:rsidRPr="001E5199" w:rsidRDefault="000D4BC0" w:rsidP="00E47751">
      <w:pPr>
        <w:jc w:val="both"/>
        <w:rPr>
          <w:b/>
          <w:bCs/>
        </w:rPr>
      </w:pPr>
      <w:r w:rsidRPr="001E5199">
        <w:rPr>
          <w:b/>
          <w:bCs/>
        </w:rPr>
        <w:lastRenderedPageBreak/>
        <w:t xml:space="preserve">Proposal 2:  </w:t>
      </w:r>
      <w:r w:rsidR="006F11DC" w:rsidRPr="001E5199">
        <w:rPr>
          <w:b/>
          <w:bCs/>
        </w:rPr>
        <w:t>S-SN informs the MN in SN Change Required the acceptance/rejection of which cells requires an update of S-SN measurement configuration</w:t>
      </w:r>
      <w:r w:rsidR="001E5199" w:rsidRPr="001E5199">
        <w:rPr>
          <w:b/>
          <w:bCs/>
        </w:rPr>
        <w:t>.</w:t>
      </w:r>
    </w:p>
    <w:p w14:paraId="101CFD4C" w14:textId="0EE26DFD" w:rsidR="002B7ADA" w:rsidRDefault="008C3909" w:rsidP="00E47751">
      <w:pPr>
        <w:jc w:val="both"/>
      </w:pPr>
      <w:r>
        <w:t>A related aspect is how to avoid</w:t>
      </w:r>
      <w:r w:rsidR="00E015B3">
        <w:t xml:space="preserve"> the configuration mismatch in case the T-SN prepares a delta configuration for each of candidate </w:t>
      </w:r>
      <w:proofErr w:type="spellStart"/>
      <w:r w:rsidR="00E015B3">
        <w:t>PSCells</w:t>
      </w:r>
      <w:proofErr w:type="spellEnd"/>
      <w:r w:rsidR="00E015B3">
        <w:t xml:space="preserve"> using the configuration </w:t>
      </w:r>
      <w:r w:rsidR="00745A45">
        <w:t>the UE has for</w:t>
      </w:r>
      <w:r w:rsidR="00E015B3">
        <w:t xml:space="preserve"> the source </w:t>
      </w:r>
      <w:proofErr w:type="spellStart"/>
      <w:r w:rsidR="00E015B3">
        <w:t>PSCell</w:t>
      </w:r>
      <w:proofErr w:type="spellEnd"/>
      <w:r w:rsidR="00E015B3">
        <w:t>. If</w:t>
      </w:r>
      <w:r w:rsidR="00F45B9D">
        <w:t xml:space="preserve"> S-SN changes its configuration after T-SN </w:t>
      </w:r>
      <w:r w:rsidR="00745A45">
        <w:t xml:space="preserve">has </w:t>
      </w:r>
      <w:r w:rsidR="00F45B9D">
        <w:t>prepare</w:t>
      </w:r>
      <w:r w:rsidR="00745A45">
        <w:t>d</w:t>
      </w:r>
      <w:r w:rsidR="00F45B9D">
        <w:t xml:space="preserve"> candidates, then those </w:t>
      </w:r>
      <w:r w:rsidR="003D7F99">
        <w:t>CPC configurations</w:t>
      </w:r>
      <w:r w:rsidR="00F45B9D">
        <w:t xml:space="preserve"> </w:t>
      </w:r>
      <w:r w:rsidR="003D7F99">
        <w:t>prepared using</w:t>
      </w:r>
      <w:r w:rsidR="00F45B9D">
        <w:t xml:space="preserve"> delta may not be compliant anymore when the CPC triggers and the UE has to apply th</w:t>
      </w:r>
      <w:r w:rsidR="003D7F99">
        <w:t>at</w:t>
      </w:r>
      <w:r w:rsidR="00F45B9D">
        <w:t xml:space="preserve"> delta configuration. </w:t>
      </w:r>
      <w:r w:rsidR="00EC132B">
        <w:t xml:space="preserve">In order to avoid such undesired situation, T-SN needs to know whether it can prepare a full-config or delta-config, at least with respect to the measurement-related part of the configuration (as this is what the S-SN is most likely to modify, upon accepting candidate </w:t>
      </w:r>
      <w:proofErr w:type="spellStart"/>
      <w:r w:rsidR="00EC132B">
        <w:t>PSCells</w:t>
      </w:r>
      <w:proofErr w:type="spellEnd"/>
      <w:r w:rsidR="00EC132B">
        <w:t xml:space="preserve">). </w:t>
      </w:r>
    </w:p>
    <w:p w14:paraId="137C0A1A" w14:textId="5F2F6665" w:rsidR="001E5199" w:rsidRPr="00EC132B" w:rsidRDefault="00212930" w:rsidP="00E47751">
      <w:pPr>
        <w:jc w:val="both"/>
        <w:rPr>
          <w:b/>
          <w:bCs/>
        </w:rPr>
      </w:pPr>
      <w:r>
        <w:rPr>
          <w:b/>
          <w:bCs/>
        </w:rPr>
        <w:t xml:space="preserve">Observation </w:t>
      </w:r>
      <w:r w:rsidRPr="00EC132B">
        <w:rPr>
          <w:b/>
          <w:bCs/>
        </w:rPr>
        <w:t>2</w:t>
      </w:r>
      <w:r w:rsidR="002B7ADA" w:rsidRPr="00EC132B">
        <w:rPr>
          <w:b/>
          <w:bCs/>
        </w:rPr>
        <w:t xml:space="preserve">: </w:t>
      </w:r>
      <w:r w:rsidR="00EC132B" w:rsidRPr="00EC132B">
        <w:rPr>
          <w:b/>
          <w:bCs/>
        </w:rPr>
        <w:t xml:space="preserve">T-SN </w:t>
      </w:r>
      <w:r w:rsidR="003D7F99">
        <w:rPr>
          <w:b/>
          <w:bCs/>
        </w:rPr>
        <w:t>needs to know</w:t>
      </w:r>
      <w:r w:rsidR="00EC132B" w:rsidRPr="00EC132B">
        <w:rPr>
          <w:b/>
          <w:bCs/>
        </w:rPr>
        <w:t xml:space="preserve"> whether it can use full or delta configuration when preparing configurations for each accepted candidate </w:t>
      </w:r>
      <w:proofErr w:type="spellStart"/>
      <w:r w:rsidR="00EC132B" w:rsidRPr="00EC132B">
        <w:rPr>
          <w:b/>
          <w:bCs/>
        </w:rPr>
        <w:t>PSCell</w:t>
      </w:r>
      <w:proofErr w:type="spellEnd"/>
      <w:r w:rsidR="00EC132B" w:rsidRPr="00EC132B">
        <w:rPr>
          <w:b/>
          <w:bCs/>
        </w:rPr>
        <w:t>.</w:t>
      </w:r>
    </w:p>
    <w:p w14:paraId="3E440454" w14:textId="422C1B18" w:rsidR="002647C0" w:rsidRDefault="002647C0" w:rsidP="00E47751">
      <w:pPr>
        <w:jc w:val="both"/>
      </w:pPr>
      <w:r>
        <w:t>This information can be subject to whether the CPC is SN-initiated or MN-initiated</w:t>
      </w:r>
      <w:r w:rsidR="00F11B69">
        <w:t>, i.e</w:t>
      </w:r>
      <w:r w:rsidR="00DB57D6">
        <w:t>.</w:t>
      </w:r>
      <w:r w:rsidR="00F11B69">
        <w:t>, the issue is only relevant for SN-initiated CPC as the CPC execution conditions are set by MN in MN-initiated CPC</w:t>
      </w:r>
      <w:r>
        <w:t xml:space="preserve">. Additionally, it can be </w:t>
      </w:r>
      <w:r w:rsidR="00CA75FE">
        <w:t xml:space="preserve">related to </w:t>
      </w:r>
      <w:r>
        <w:t>what we suggest in Proposal 2</w:t>
      </w:r>
      <w:r w:rsidR="00F05B18">
        <w:t>. N</w:t>
      </w:r>
      <w:r w:rsidR="00CA75FE">
        <w:t>amely</w:t>
      </w:r>
      <w:r w:rsidR="00F05B18">
        <w:t>,</w:t>
      </w:r>
      <w:r w:rsidR="00CA75FE">
        <w:t xml:space="preserve"> the information from S-SN concerning the (lack of) need to change the config depending on the accepted </w:t>
      </w:r>
      <w:proofErr w:type="spellStart"/>
      <w:r w:rsidR="00CA75FE">
        <w:t>PSCell</w:t>
      </w:r>
      <w:proofErr w:type="spellEnd"/>
      <w:r w:rsidR="00CA75FE">
        <w:t xml:space="preserve"> candidates can be used as an indication</w:t>
      </w:r>
      <w:r w:rsidR="00F05B18">
        <w:t xml:space="preserve"> if T-SN can use delta- or full-config.</w:t>
      </w:r>
    </w:p>
    <w:p w14:paraId="064E0DC5" w14:textId="2E7571D8" w:rsidR="00F05B18" w:rsidRPr="008611A4" w:rsidRDefault="00F05B18" w:rsidP="00E47751">
      <w:pPr>
        <w:jc w:val="both"/>
        <w:rPr>
          <w:b/>
          <w:bCs/>
        </w:rPr>
      </w:pPr>
      <w:r w:rsidRPr="008611A4">
        <w:rPr>
          <w:b/>
          <w:bCs/>
        </w:rPr>
        <w:t xml:space="preserve">Proposal 3: </w:t>
      </w:r>
      <w:r w:rsidR="0085590C" w:rsidRPr="008611A4">
        <w:rPr>
          <w:b/>
          <w:bCs/>
        </w:rPr>
        <w:t xml:space="preserve">T-SN prepares full or delta-config for measurement related IEs depending on </w:t>
      </w:r>
      <w:r w:rsidR="008611A4" w:rsidRPr="008611A4">
        <w:rPr>
          <w:b/>
          <w:bCs/>
        </w:rPr>
        <w:t>the information if CPC is SN/MN-initiated or by following an explicit indication</w:t>
      </w:r>
      <w:r w:rsidR="00AE0CFC">
        <w:rPr>
          <w:b/>
          <w:bCs/>
        </w:rPr>
        <w:t xml:space="preserve"> from S-SN</w:t>
      </w:r>
      <w:r w:rsidR="008611A4" w:rsidRPr="008611A4">
        <w:rPr>
          <w:b/>
          <w:bCs/>
        </w:rPr>
        <w:t xml:space="preserve"> to use full-/delta-config.</w:t>
      </w:r>
    </w:p>
    <w:p w14:paraId="71C55AED" w14:textId="01713A60" w:rsidR="008C3909" w:rsidRDefault="008C3909" w:rsidP="00E47751">
      <w:pPr>
        <w:jc w:val="both"/>
      </w:pPr>
      <w:r>
        <w:t>Finally,</w:t>
      </w:r>
      <w:r w:rsidR="008611A4">
        <w:t xml:space="preserve"> after resolving the issues above,</w:t>
      </w:r>
      <w:r>
        <w:t xml:space="preserve"> the following needs to be formally agreed:</w:t>
      </w:r>
    </w:p>
    <w:p w14:paraId="452812AE" w14:textId="3CB498C3" w:rsidR="007A2E55" w:rsidRDefault="008C3909" w:rsidP="00311BB4">
      <w:pPr>
        <w:jc w:val="both"/>
        <w:rPr>
          <w:b/>
          <w:bCs/>
        </w:rPr>
      </w:pPr>
      <w:r w:rsidRPr="00584FBB">
        <w:rPr>
          <w:b/>
          <w:bCs/>
        </w:rPr>
        <w:t xml:space="preserve">Proposal </w:t>
      </w:r>
      <w:r w:rsidR="008611A4">
        <w:rPr>
          <w:b/>
          <w:bCs/>
        </w:rPr>
        <w:t>4</w:t>
      </w:r>
      <w:r w:rsidRPr="00584FBB">
        <w:rPr>
          <w:b/>
          <w:bCs/>
        </w:rPr>
        <w:t xml:space="preserve">: </w:t>
      </w:r>
      <w:r w:rsidR="00584FBB" w:rsidRPr="00584FBB">
        <w:rPr>
          <w:b/>
          <w:bCs/>
        </w:rPr>
        <w:t>RAN2 confirms the working assumption taken at RAN2#115 and adopts Solution 2 for SN-initiated CPC.</w:t>
      </w:r>
    </w:p>
    <w:p w14:paraId="28577B3D" w14:textId="5D9152B8" w:rsidR="001267AE" w:rsidRPr="00713CC8" w:rsidRDefault="001267AE" w:rsidP="00311BB4">
      <w:pPr>
        <w:jc w:val="both"/>
      </w:pPr>
      <w:r w:rsidRPr="00713CC8">
        <w:t>To summarize the aspects described above, message flow for Solution 2 can look as depicted in Fig. 1.</w:t>
      </w:r>
    </w:p>
    <w:p w14:paraId="02561E3A" w14:textId="792BB666" w:rsidR="001267AE" w:rsidRDefault="008D33E5" w:rsidP="00713CC8">
      <w:pPr>
        <w:keepNext/>
        <w:jc w:val="center"/>
      </w:pPr>
      <w:r>
        <w:rPr>
          <w:b/>
          <w:bCs/>
        </w:rPr>
        <w:object w:dxaOrig="11130" w:dyaOrig="8310" w14:anchorId="6632F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0.2pt;height:366.9pt" o:ole="">
            <v:imagedata r:id="rId12" o:title=""/>
          </v:shape>
          <o:OLEObject Type="Embed" ProgID="Mscgen.Chart" ShapeID="_x0000_i1029" DrawAspect="Content" ObjectID="_1696337119" r:id="rId13"/>
        </w:object>
      </w:r>
    </w:p>
    <w:p w14:paraId="13051DE0" w14:textId="1B6075C4" w:rsidR="001267AE" w:rsidRPr="00713CC8" w:rsidRDefault="001267AE" w:rsidP="00713CC8">
      <w:pPr>
        <w:pStyle w:val="Caption"/>
      </w:pPr>
      <w:r w:rsidRPr="008D33E5">
        <w:rPr>
          <w:i w:val="0"/>
          <w:iCs w:val="0"/>
          <w:color w:val="auto"/>
          <w:sz w:val="20"/>
          <w:szCs w:val="20"/>
        </w:rPr>
        <w:t xml:space="preserve">Fig. </w:t>
      </w:r>
      <w:r w:rsidRPr="00713CC8">
        <w:rPr>
          <w:i w:val="0"/>
          <w:iCs w:val="0"/>
          <w:color w:val="auto"/>
          <w:sz w:val="20"/>
          <w:szCs w:val="20"/>
        </w:rPr>
        <w:fldChar w:fldCharType="begin"/>
      </w:r>
      <w:r w:rsidRPr="008D33E5">
        <w:rPr>
          <w:i w:val="0"/>
          <w:iCs w:val="0"/>
          <w:color w:val="auto"/>
          <w:sz w:val="20"/>
          <w:szCs w:val="20"/>
        </w:rPr>
        <w:instrText xml:space="preserve"> SEQ Figure \* ARABIC </w:instrText>
      </w:r>
      <w:r w:rsidRPr="00713CC8">
        <w:rPr>
          <w:i w:val="0"/>
          <w:iCs w:val="0"/>
          <w:color w:val="auto"/>
          <w:sz w:val="20"/>
          <w:szCs w:val="20"/>
        </w:rPr>
        <w:fldChar w:fldCharType="separate"/>
      </w:r>
      <w:r w:rsidRPr="00713CC8">
        <w:rPr>
          <w:i w:val="0"/>
          <w:iCs w:val="0"/>
          <w:color w:val="auto"/>
          <w:sz w:val="20"/>
          <w:szCs w:val="20"/>
        </w:rPr>
        <w:t>1</w:t>
      </w:r>
      <w:r w:rsidRPr="00713CC8">
        <w:rPr>
          <w:i w:val="0"/>
          <w:iCs w:val="0"/>
          <w:color w:val="auto"/>
          <w:sz w:val="20"/>
          <w:szCs w:val="20"/>
        </w:rPr>
        <w:fldChar w:fldCharType="end"/>
      </w:r>
      <w:r w:rsidRPr="008D33E5">
        <w:rPr>
          <w:i w:val="0"/>
          <w:iCs w:val="0"/>
          <w:color w:val="auto"/>
          <w:sz w:val="20"/>
          <w:szCs w:val="20"/>
        </w:rPr>
        <w:t>. Message flow for Solution 2</w:t>
      </w:r>
    </w:p>
    <w:p w14:paraId="7098F90D" w14:textId="4AE9D808" w:rsidR="00A209D6" w:rsidRPr="00576267" w:rsidRDefault="00B7538C" w:rsidP="00A209D6">
      <w:pPr>
        <w:pStyle w:val="Heading2"/>
      </w:pPr>
      <w:r w:rsidRPr="00576267">
        <w:lastRenderedPageBreak/>
        <w:t>2</w:t>
      </w:r>
      <w:r w:rsidR="00A209D6" w:rsidRPr="00576267">
        <w:t>.2</w:t>
      </w:r>
      <w:r w:rsidR="00A209D6" w:rsidRPr="00576267">
        <w:tab/>
      </w:r>
      <w:r w:rsidR="00FF2581">
        <w:t>Inter-node messages</w:t>
      </w:r>
    </w:p>
    <w:p w14:paraId="7590574B" w14:textId="77777777" w:rsidR="00D4306B" w:rsidRDefault="00FF2581" w:rsidP="00D4306B">
      <w:pPr>
        <w:jc w:val="both"/>
      </w:pPr>
      <w:r>
        <w:t>The issues concerning inter-node messages during CPAC have been considered during RAN2</w:t>
      </w:r>
      <w:r w:rsidR="00B565F7" w:rsidRPr="00576267">
        <w:t>#</w:t>
      </w:r>
      <w:r>
        <w:t>11</w:t>
      </w:r>
      <w:r w:rsidR="00B565F7">
        <w:t>5</w:t>
      </w:r>
      <w:r>
        <w:t xml:space="preserve"> </w:t>
      </w:r>
      <w:r w:rsidR="00546930">
        <w:fldChar w:fldCharType="begin"/>
      </w:r>
      <w:r w:rsidR="00546930">
        <w:instrText xml:space="preserve"> REF _Ref84856419 \r \h </w:instrText>
      </w:r>
      <w:r w:rsidR="00D4306B">
        <w:instrText xml:space="preserve"> \* MERGEFORMAT </w:instrText>
      </w:r>
      <w:r w:rsidR="00546930">
        <w:fldChar w:fldCharType="separate"/>
      </w:r>
      <w:r w:rsidR="00546930">
        <w:t>[1]</w:t>
      </w:r>
      <w:r w:rsidR="00546930">
        <w:fldChar w:fldCharType="end"/>
      </w:r>
      <w:r w:rsidR="00546930">
        <w:t xml:space="preserve"> </w:t>
      </w:r>
      <w:r>
        <w:t xml:space="preserve">and also in the e-mail thread </w:t>
      </w:r>
      <w:r w:rsidR="00546930">
        <w:fldChar w:fldCharType="begin"/>
      </w:r>
      <w:r w:rsidR="00546930">
        <w:instrText xml:space="preserve"> REF _Ref84878155 \r \h </w:instrText>
      </w:r>
      <w:r w:rsidR="00D4306B">
        <w:instrText xml:space="preserve"> \* MERGEFORMAT </w:instrText>
      </w:r>
      <w:r w:rsidR="00546930">
        <w:fldChar w:fldCharType="separate"/>
      </w:r>
      <w:r w:rsidR="00546930">
        <w:t>[3]</w:t>
      </w:r>
      <w:r w:rsidR="00546930">
        <w:fldChar w:fldCharType="end"/>
      </w:r>
      <w:r>
        <w:t>.</w:t>
      </w:r>
      <w:r w:rsidR="00B565F7">
        <w:t xml:space="preserve"> As has been quoted above in the Introduction and largely supported in </w:t>
      </w:r>
      <w:r w:rsidR="00B565F7">
        <w:fldChar w:fldCharType="begin"/>
      </w:r>
      <w:r w:rsidR="00B565F7">
        <w:instrText xml:space="preserve"> REF _Ref84878155 \r \h </w:instrText>
      </w:r>
      <w:r w:rsidR="00D4306B">
        <w:instrText xml:space="preserve"> \* MERGEFORMAT </w:instrText>
      </w:r>
      <w:r w:rsidR="00B565F7">
        <w:fldChar w:fldCharType="separate"/>
      </w:r>
      <w:r w:rsidR="00B565F7">
        <w:t>[3]</w:t>
      </w:r>
      <w:r w:rsidR="00B565F7">
        <w:fldChar w:fldCharType="end"/>
      </w:r>
      <w:r w:rsidR="00B565F7">
        <w:t xml:space="preserve">, T-SN sends a single container to the MN, even if multiple PSCells are prepared. This container </w:t>
      </w:r>
      <w:r w:rsidR="00D4306B">
        <w:t>will comprise a list of CG-Configs, where a single CG-Config is provided for each PSCell.</w:t>
      </w:r>
    </w:p>
    <w:p w14:paraId="3A3C697D" w14:textId="290A800A" w:rsidR="00D4306B" w:rsidRPr="00A45017" w:rsidRDefault="00D4306B" w:rsidP="00D4306B">
      <w:pPr>
        <w:jc w:val="both"/>
        <w:rPr>
          <w:b/>
          <w:bCs/>
        </w:rPr>
      </w:pPr>
      <w:r w:rsidRPr="00A45017">
        <w:rPr>
          <w:b/>
          <w:bCs/>
        </w:rPr>
        <w:t>Observation 3:</w:t>
      </w:r>
      <w:r w:rsidR="00A066BF" w:rsidRPr="00A45017">
        <w:rPr>
          <w:b/>
          <w:bCs/>
        </w:rPr>
        <w:t xml:space="preserve"> A single container in the message from T-SN to MN </w:t>
      </w:r>
      <w:r w:rsidR="00A45017" w:rsidRPr="00A45017">
        <w:rPr>
          <w:b/>
          <w:bCs/>
        </w:rPr>
        <w:t>will comprise a list of CG-Configs, one per each candidate PSCell.</w:t>
      </w:r>
    </w:p>
    <w:p w14:paraId="455343AE" w14:textId="1FA23E7B" w:rsidR="005E7F88" w:rsidRDefault="00A45017" w:rsidP="00D4306B">
      <w:pPr>
        <w:jc w:val="both"/>
      </w:pPr>
      <w:r>
        <w:t xml:space="preserve">It has to be noted that MN is not supposed to comprehend what such container provides, especially in MR-DC cases. Thus, there need to be other means for the MN to know which CG-Config in the list corresponds to which </w:t>
      </w:r>
      <w:r w:rsidR="005E7F88">
        <w:t xml:space="preserve">PSCell. For example, the list of </w:t>
      </w:r>
      <w:proofErr w:type="spellStart"/>
      <w:r w:rsidR="005E7F88">
        <w:t>PSCells</w:t>
      </w:r>
      <w:proofErr w:type="spellEnd"/>
      <w:r w:rsidR="005E7F88">
        <w:t xml:space="preserve"> </w:t>
      </w:r>
      <w:r w:rsidR="00745A45">
        <w:t>can be</w:t>
      </w:r>
      <w:r w:rsidR="005E7F88">
        <w:t xml:space="preserve"> sent outside of the container in SN Addition Request Acknowledge. Then, the CG-Configs should be also ordered appropriately</w:t>
      </w:r>
      <w:r w:rsidR="00BE7704">
        <w:t xml:space="preserve"> inside the container</w:t>
      </w:r>
      <w:r w:rsidR="005E7F88">
        <w:t xml:space="preserve">. </w:t>
      </w:r>
    </w:p>
    <w:p w14:paraId="0EFBD4DC" w14:textId="7DFAD149" w:rsidR="005E7F88" w:rsidRPr="00BE7704" w:rsidRDefault="005E7F88" w:rsidP="00D4306B">
      <w:pPr>
        <w:jc w:val="both"/>
        <w:rPr>
          <w:b/>
          <w:bCs/>
        </w:rPr>
      </w:pPr>
      <w:r w:rsidRPr="00BE7704">
        <w:rPr>
          <w:b/>
          <w:bCs/>
        </w:rPr>
        <w:t xml:space="preserve">Proposal 5: </w:t>
      </w:r>
      <w:r w:rsidR="00BE7704" w:rsidRPr="00BE7704">
        <w:rPr>
          <w:b/>
          <w:bCs/>
        </w:rPr>
        <w:t>As the MN may not be able to read the contents of the container, T-SN send</w:t>
      </w:r>
      <w:r w:rsidR="00BE7704">
        <w:rPr>
          <w:b/>
          <w:bCs/>
        </w:rPr>
        <w:t>s</w:t>
      </w:r>
      <w:r w:rsidR="00BE7704" w:rsidRPr="00BE7704">
        <w:rPr>
          <w:b/>
          <w:bCs/>
        </w:rPr>
        <w:t xml:space="preserve"> the list of PSCells outside of the container and CG-Config</w:t>
      </w:r>
      <w:r w:rsidR="00BE7704">
        <w:rPr>
          <w:b/>
          <w:bCs/>
        </w:rPr>
        <w:t xml:space="preserve"> IEs</w:t>
      </w:r>
      <w:r w:rsidR="00BE7704" w:rsidRPr="00BE7704">
        <w:rPr>
          <w:b/>
          <w:bCs/>
        </w:rPr>
        <w:t xml:space="preserve"> </w:t>
      </w:r>
      <w:r w:rsidR="00745A45">
        <w:rPr>
          <w:b/>
          <w:bCs/>
        </w:rPr>
        <w:t xml:space="preserve">in the container </w:t>
      </w:r>
      <w:r w:rsidR="00BE7704" w:rsidRPr="00BE7704">
        <w:rPr>
          <w:b/>
          <w:bCs/>
        </w:rPr>
        <w:t>are ordered in line with th</w:t>
      </w:r>
      <w:r w:rsidR="00BE7704">
        <w:rPr>
          <w:b/>
          <w:bCs/>
        </w:rPr>
        <w:t>at</w:t>
      </w:r>
      <w:r w:rsidR="00BE7704" w:rsidRPr="00BE7704">
        <w:rPr>
          <w:b/>
          <w:bCs/>
        </w:rPr>
        <w:t xml:space="preserve"> list. </w:t>
      </w:r>
    </w:p>
    <w:p w14:paraId="710C659B" w14:textId="77777777" w:rsidR="00BE7704" w:rsidRDefault="005E7F88" w:rsidP="00D4306B">
      <w:pPr>
        <w:jc w:val="both"/>
      </w:pPr>
      <w:r>
        <w:t xml:space="preserve">Alternatively, RAN2 can reconsider the previous agreement on using </w:t>
      </w:r>
      <w:r w:rsidR="00BE7704">
        <w:t>a single container, even for multiple prepared PSCells, if a good solution to the problem described above cannot be found.</w:t>
      </w:r>
    </w:p>
    <w:p w14:paraId="7415BE1B" w14:textId="76EA03CB" w:rsidR="006F6F6F" w:rsidRDefault="00BE7704" w:rsidP="00BE7704">
      <w:pPr>
        <w:jc w:val="both"/>
        <w:rPr>
          <w:b/>
          <w:bCs/>
        </w:rPr>
      </w:pPr>
      <w:r w:rsidRPr="008557E1">
        <w:rPr>
          <w:b/>
          <w:bCs/>
        </w:rPr>
        <w:t>Proposal 6:</w:t>
      </w:r>
      <w:r w:rsidR="008557E1" w:rsidRPr="008557E1">
        <w:rPr>
          <w:b/>
          <w:bCs/>
        </w:rPr>
        <w:t xml:space="preserve"> If the issue which arise</w:t>
      </w:r>
      <w:r w:rsidR="000E2A96">
        <w:rPr>
          <w:b/>
          <w:bCs/>
        </w:rPr>
        <w:t>s</w:t>
      </w:r>
      <w:r w:rsidR="008557E1" w:rsidRPr="008557E1">
        <w:rPr>
          <w:b/>
          <w:bCs/>
        </w:rPr>
        <w:t xml:space="preserve"> due to using a single container for all prepared PSCells, cannot be resolved, RAN2 is asked to reconsider th</w:t>
      </w:r>
      <w:r w:rsidR="000E2A96">
        <w:rPr>
          <w:b/>
          <w:bCs/>
        </w:rPr>
        <w:t>e</w:t>
      </w:r>
      <w:r w:rsidR="008557E1" w:rsidRPr="008557E1">
        <w:rPr>
          <w:b/>
          <w:bCs/>
        </w:rPr>
        <w:t xml:space="preserve"> agreement</w:t>
      </w:r>
      <w:r w:rsidR="008557E1">
        <w:rPr>
          <w:b/>
          <w:bCs/>
        </w:rPr>
        <w:t xml:space="preserve"> and support having each CG-Config in a separate container for T-SN to MN signalling.</w:t>
      </w:r>
    </w:p>
    <w:p w14:paraId="71358DD1" w14:textId="57E36943" w:rsidR="00A209D6" w:rsidRDefault="006F6F6F" w:rsidP="00BE7704">
      <w:pPr>
        <w:jc w:val="both"/>
      </w:pPr>
      <w:r w:rsidRPr="006F6F6F">
        <w:t>Another topic related to inter-node message exchange between MN and T-SN is whether the</w:t>
      </w:r>
      <w:r>
        <w:t xml:space="preserve"> T-SN shall be informed on the execution conditions for candidate PSCells.</w:t>
      </w:r>
      <w:r w:rsidR="009A0289">
        <w:t xml:space="preserve"> This has been marked as FFS based on last-minute comments at RAN2#115 (August 2021).</w:t>
      </w:r>
      <w:r w:rsidR="00917EA2">
        <w:t xml:space="preserve"> This aspect has been also considered in </w:t>
      </w:r>
      <w:r w:rsidR="00917EA2">
        <w:fldChar w:fldCharType="begin"/>
      </w:r>
      <w:r w:rsidR="00917EA2">
        <w:instrText xml:space="preserve"> REF _Ref84878155 \r \h </w:instrText>
      </w:r>
      <w:r w:rsidR="00917EA2">
        <w:fldChar w:fldCharType="separate"/>
      </w:r>
      <w:r w:rsidR="00917EA2">
        <w:t>[3]</w:t>
      </w:r>
      <w:r w:rsidR="00917EA2">
        <w:fldChar w:fldCharType="end"/>
      </w:r>
      <w:r w:rsidR="00917EA2">
        <w:t xml:space="preserve">. </w:t>
      </w:r>
      <w:r w:rsidR="0099761B">
        <w:t xml:space="preserve">One of the options is to allow the MN to insert the execution conditions to the CG-ConfigInfo which will be sent to T-SN. As the same IE is likely to contain the PCIs of the candidate cells, it may be cumbersome to extract just PCIs, while ensuring CPC execution conditions are not forwarded to the T-SN. </w:t>
      </w:r>
    </w:p>
    <w:p w14:paraId="4A4A2128" w14:textId="04795FF7" w:rsidR="00F6725B" w:rsidRPr="005C229A" w:rsidRDefault="00F6725B" w:rsidP="00BE7704">
      <w:pPr>
        <w:jc w:val="both"/>
        <w:rPr>
          <w:b/>
          <w:bCs/>
        </w:rPr>
      </w:pPr>
      <w:r w:rsidRPr="005C229A">
        <w:rPr>
          <w:b/>
          <w:bCs/>
        </w:rPr>
        <w:t xml:space="preserve">Observation 4: </w:t>
      </w:r>
      <w:r w:rsidR="005C229A" w:rsidRPr="005C229A">
        <w:rPr>
          <w:b/>
          <w:bCs/>
        </w:rPr>
        <w:t xml:space="preserve">It may be more problematic for MN to actually remove the execution conditions if </w:t>
      </w:r>
      <w:r w:rsidR="005C229A">
        <w:rPr>
          <w:b/>
          <w:bCs/>
        </w:rPr>
        <w:t xml:space="preserve">those are </w:t>
      </w:r>
      <w:r w:rsidR="005C229A" w:rsidRPr="005C229A">
        <w:rPr>
          <w:b/>
          <w:bCs/>
        </w:rPr>
        <w:t>sent jointly with the list of candidate PSCell PCIs, to be provided to the T-SN.</w:t>
      </w:r>
    </w:p>
    <w:p w14:paraId="6E1916D7" w14:textId="420A1B7B" w:rsidR="005C229A" w:rsidRDefault="005C229A" w:rsidP="00BE7704">
      <w:pPr>
        <w:jc w:val="both"/>
      </w:pPr>
      <w:r>
        <w:t xml:space="preserve">It has to be also noted that MN may not have the CPC execution conditions for candidate PSCells at the time it is supposed to contact T-SN and request the SN Addition. If Solution 2 is adopted (see subsection 2.1), then measurement execution conditions can be provided to MN only after T-SN acknowledges all or subset of candidate PSCells. </w:t>
      </w:r>
    </w:p>
    <w:p w14:paraId="18CD0D56" w14:textId="2C9C5D8A" w:rsidR="005C229A" w:rsidRPr="00712900" w:rsidRDefault="005C229A" w:rsidP="00BE7704">
      <w:pPr>
        <w:jc w:val="both"/>
        <w:rPr>
          <w:b/>
          <w:bCs/>
        </w:rPr>
      </w:pPr>
      <w:r w:rsidRPr="00712900">
        <w:rPr>
          <w:b/>
          <w:bCs/>
        </w:rPr>
        <w:t>Observation 5:</w:t>
      </w:r>
      <w:r w:rsidR="00712900" w:rsidRPr="00712900">
        <w:rPr>
          <w:b/>
          <w:bCs/>
        </w:rPr>
        <w:t xml:space="preserve"> MN may not have CPC execution conditions at the time it sends SN Addition Request towards the T-SN.</w:t>
      </w:r>
    </w:p>
    <w:p w14:paraId="7950FC47" w14:textId="495F6660" w:rsidR="00E90102" w:rsidRDefault="005C229A" w:rsidP="00BE7704">
      <w:pPr>
        <w:jc w:val="both"/>
      </w:pPr>
      <w:r>
        <w:t xml:space="preserve">Nevertheless, we believe </w:t>
      </w:r>
      <w:r w:rsidR="00712900">
        <w:t>there is some value in making T-SN aware what the execution conditions are, provided they are given to the MN before SN Addition Request is sent.</w:t>
      </w:r>
      <w:r w:rsidR="00B24105">
        <w:t xml:space="preserve"> Similar discussion occurred long time ago, in pre-COVID era, when CHO has been standardized </w:t>
      </w:r>
      <w:r w:rsidR="009E0B2D">
        <w:t>as a part of</w:t>
      </w:r>
      <w:r w:rsidR="00B24105">
        <w:t xml:space="preserve"> Rel-16. </w:t>
      </w:r>
      <w:r w:rsidR="00E90102">
        <w:t xml:space="preserve">It was argued at that time the T-SN can draw some conclusions based on how the execution conditions are set (e.g. how early or how late certain UE is expected to </w:t>
      </w:r>
      <w:r w:rsidR="009E0B2D">
        <w:t>access</w:t>
      </w:r>
      <w:r w:rsidR="00E90102">
        <w:t xml:space="preserve"> and whether it is likely at all it will access this cell). We share this view and would like to support including these measurement execution conditions (if available) in SN Addition Request. </w:t>
      </w:r>
    </w:p>
    <w:p w14:paraId="4DC808FD" w14:textId="744C3570" w:rsidR="005C229A" w:rsidRPr="00FC6852" w:rsidRDefault="00E90102" w:rsidP="00BE7704">
      <w:pPr>
        <w:jc w:val="both"/>
        <w:rPr>
          <w:b/>
          <w:bCs/>
        </w:rPr>
      </w:pPr>
      <w:r w:rsidRPr="00FC6852">
        <w:rPr>
          <w:b/>
          <w:bCs/>
        </w:rPr>
        <w:t xml:space="preserve">Proposal 7: </w:t>
      </w:r>
      <w:r w:rsidR="00FC6852" w:rsidRPr="00FC6852">
        <w:rPr>
          <w:b/>
          <w:bCs/>
        </w:rPr>
        <w:t xml:space="preserve">CPC execution conditions, if available, can be included by MN in SN Addition Request sent to T-SN. </w:t>
      </w:r>
      <w:r w:rsidR="005C229A" w:rsidRPr="00FC6852">
        <w:rPr>
          <w:b/>
          <w:bCs/>
        </w:rPr>
        <w:t xml:space="preserve"> </w:t>
      </w:r>
    </w:p>
    <w:p w14:paraId="5FF2457F" w14:textId="041010D7" w:rsidR="00A209D6" w:rsidRPr="00576267" w:rsidRDefault="00311BB4" w:rsidP="00A209D6">
      <w:pPr>
        <w:pStyle w:val="Heading1"/>
      </w:pPr>
      <w:r>
        <w:t>3</w:t>
      </w:r>
      <w:r w:rsidR="00A209D6" w:rsidRPr="00576267">
        <w:tab/>
      </w:r>
      <w:r w:rsidR="008C3057" w:rsidRPr="00576267">
        <w:t>Conclusion</w:t>
      </w:r>
    </w:p>
    <w:p w14:paraId="6C60FFDC" w14:textId="3FCAA6AE" w:rsidR="00A209D6" w:rsidRPr="00576267" w:rsidRDefault="00546930" w:rsidP="00A209D6">
      <w:r>
        <w:t>The following observations and proposals have been made in this paper:</w:t>
      </w:r>
    </w:p>
    <w:p w14:paraId="14CED0B2" w14:textId="77777777" w:rsidR="007F1C4B" w:rsidRPr="001816B4" w:rsidRDefault="007F1C4B" w:rsidP="007F1C4B">
      <w:pPr>
        <w:jc w:val="both"/>
        <w:rPr>
          <w:b/>
          <w:bCs/>
        </w:rPr>
      </w:pPr>
      <w:r w:rsidRPr="001816B4">
        <w:rPr>
          <w:b/>
          <w:bCs/>
        </w:rPr>
        <w:t xml:space="preserve">Proposal 1: S-SN can provide the CPC execution conditions only after it is informed by the MN which candidate </w:t>
      </w:r>
      <w:proofErr w:type="spellStart"/>
      <w:r w:rsidRPr="001816B4">
        <w:rPr>
          <w:b/>
          <w:bCs/>
        </w:rPr>
        <w:t>PSCells</w:t>
      </w:r>
      <w:proofErr w:type="spellEnd"/>
      <w:r w:rsidRPr="001816B4">
        <w:rPr>
          <w:b/>
          <w:bCs/>
        </w:rPr>
        <w:t xml:space="preserve"> have been accepted by T-SN.</w:t>
      </w:r>
      <w:r>
        <w:rPr>
          <w:b/>
          <w:bCs/>
        </w:rPr>
        <w:t xml:space="preserve"> I.e. it is not mandatory to include those conditions in SN Change Required.</w:t>
      </w:r>
    </w:p>
    <w:p w14:paraId="45035BC0" w14:textId="77777777" w:rsidR="007F1C4B" w:rsidRPr="007A098E" w:rsidRDefault="007F1C4B" w:rsidP="007F1C4B">
      <w:pPr>
        <w:jc w:val="both"/>
        <w:rPr>
          <w:b/>
          <w:bCs/>
        </w:rPr>
      </w:pPr>
      <w:r w:rsidRPr="007A098E">
        <w:rPr>
          <w:b/>
          <w:bCs/>
        </w:rPr>
        <w:t xml:space="preserve">Observation </w:t>
      </w:r>
      <w:r>
        <w:rPr>
          <w:b/>
          <w:bCs/>
        </w:rPr>
        <w:t>1</w:t>
      </w:r>
      <w:r w:rsidRPr="007A098E">
        <w:rPr>
          <w:b/>
          <w:bCs/>
        </w:rPr>
        <w:t xml:space="preserve">: The S-SN knows in advance the acceptance/rejection of which suggested candidate target </w:t>
      </w:r>
      <w:proofErr w:type="spellStart"/>
      <w:r w:rsidRPr="007A098E">
        <w:rPr>
          <w:b/>
          <w:bCs/>
        </w:rPr>
        <w:t>PSCells</w:t>
      </w:r>
      <w:proofErr w:type="spellEnd"/>
      <w:r w:rsidRPr="007A098E">
        <w:rPr>
          <w:b/>
          <w:bCs/>
        </w:rPr>
        <w:t xml:space="preserve"> will lead to the change of S-SN measurement configuration.</w:t>
      </w:r>
    </w:p>
    <w:p w14:paraId="368DDE71" w14:textId="12BB0C5E" w:rsidR="007F1C4B" w:rsidRDefault="007F1C4B" w:rsidP="007F1C4B">
      <w:pPr>
        <w:jc w:val="both"/>
        <w:rPr>
          <w:b/>
          <w:bCs/>
        </w:rPr>
      </w:pPr>
      <w:r w:rsidRPr="001E5199">
        <w:rPr>
          <w:b/>
          <w:bCs/>
        </w:rPr>
        <w:t>Proposal 2:  S-SN informs the MN in SN Change Required the acceptance/rejection of which cells requires an update of S-SN measurement configuration.</w:t>
      </w:r>
    </w:p>
    <w:p w14:paraId="312B9D3E" w14:textId="77777777" w:rsidR="007F1C4B" w:rsidRPr="00EC132B" w:rsidRDefault="007F1C4B" w:rsidP="007F1C4B">
      <w:pPr>
        <w:jc w:val="both"/>
        <w:rPr>
          <w:b/>
          <w:bCs/>
        </w:rPr>
      </w:pPr>
      <w:r>
        <w:rPr>
          <w:b/>
          <w:bCs/>
        </w:rPr>
        <w:lastRenderedPageBreak/>
        <w:t xml:space="preserve">Observation </w:t>
      </w:r>
      <w:r w:rsidRPr="00EC132B">
        <w:rPr>
          <w:b/>
          <w:bCs/>
        </w:rPr>
        <w:t xml:space="preserve">2: T-SN </w:t>
      </w:r>
      <w:r>
        <w:rPr>
          <w:b/>
          <w:bCs/>
        </w:rPr>
        <w:t>needs to know</w:t>
      </w:r>
      <w:r w:rsidRPr="00EC132B">
        <w:rPr>
          <w:b/>
          <w:bCs/>
        </w:rPr>
        <w:t xml:space="preserve"> whether it can use full or delta configuration when preparing configurations for each accepted candidate </w:t>
      </w:r>
      <w:proofErr w:type="spellStart"/>
      <w:r w:rsidRPr="00EC132B">
        <w:rPr>
          <w:b/>
          <w:bCs/>
        </w:rPr>
        <w:t>PSCell</w:t>
      </w:r>
      <w:proofErr w:type="spellEnd"/>
      <w:r w:rsidRPr="00EC132B">
        <w:rPr>
          <w:b/>
          <w:bCs/>
        </w:rPr>
        <w:t>.</w:t>
      </w:r>
    </w:p>
    <w:p w14:paraId="2B5D6934" w14:textId="77777777" w:rsidR="007F1C4B" w:rsidRPr="008611A4" w:rsidRDefault="007F1C4B" w:rsidP="007F1C4B">
      <w:pPr>
        <w:jc w:val="both"/>
        <w:rPr>
          <w:b/>
          <w:bCs/>
        </w:rPr>
      </w:pPr>
      <w:r w:rsidRPr="008611A4">
        <w:rPr>
          <w:b/>
          <w:bCs/>
        </w:rPr>
        <w:t>Proposal 3: T-SN prepares full or delta-config for measurement related IEs depending on the information if CPC is SN/MN-initiated or by following an explicit indication</w:t>
      </w:r>
      <w:r>
        <w:rPr>
          <w:b/>
          <w:bCs/>
        </w:rPr>
        <w:t xml:space="preserve"> from S-SN</w:t>
      </w:r>
      <w:r w:rsidRPr="008611A4">
        <w:rPr>
          <w:b/>
          <w:bCs/>
        </w:rPr>
        <w:t xml:space="preserve"> to use full-/delta-config.</w:t>
      </w:r>
    </w:p>
    <w:p w14:paraId="57760F4D" w14:textId="77777777" w:rsidR="007F1C4B" w:rsidRDefault="007F1C4B" w:rsidP="007F1C4B">
      <w:pPr>
        <w:jc w:val="both"/>
        <w:rPr>
          <w:b/>
          <w:bCs/>
        </w:rPr>
      </w:pPr>
      <w:r w:rsidRPr="00584FBB">
        <w:rPr>
          <w:b/>
          <w:bCs/>
        </w:rPr>
        <w:t xml:space="preserve">Proposal </w:t>
      </w:r>
      <w:r>
        <w:rPr>
          <w:b/>
          <w:bCs/>
        </w:rPr>
        <w:t>4</w:t>
      </w:r>
      <w:r w:rsidRPr="00584FBB">
        <w:rPr>
          <w:b/>
          <w:bCs/>
        </w:rPr>
        <w:t>: RAN2 confirms the working assumption taken at RAN2#115 and adopts Solution 2 for SN-initiated CPC.</w:t>
      </w:r>
    </w:p>
    <w:p w14:paraId="180E74C5" w14:textId="77777777" w:rsidR="007F1C4B" w:rsidRPr="00A45017" w:rsidRDefault="007F1C4B" w:rsidP="007F1C4B">
      <w:pPr>
        <w:jc w:val="both"/>
        <w:rPr>
          <w:b/>
          <w:bCs/>
        </w:rPr>
      </w:pPr>
      <w:r w:rsidRPr="00A45017">
        <w:rPr>
          <w:b/>
          <w:bCs/>
        </w:rPr>
        <w:t xml:space="preserve">Observation 3: A single container in the message from T-SN to MN will comprise a list of CG-Configs, one per each candidate </w:t>
      </w:r>
      <w:proofErr w:type="spellStart"/>
      <w:r w:rsidRPr="00A45017">
        <w:rPr>
          <w:b/>
          <w:bCs/>
        </w:rPr>
        <w:t>PSCell</w:t>
      </w:r>
      <w:proofErr w:type="spellEnd"/>
      <w:r w:rsidRPr="00A45017">
        <w:rPr>
          <w:b/>
          <w:bCs/>
        </w:rPr>
        <w:t>.</w:t>
      </w:r>
    </w:p>
    <w:p w14:paraId="5C6497CD" w14:textId="77777777" w:rsidR="007F1C4B" w:rsidRPr="00BE7704" w:rsidRDefault="007F1C4B" w:rsidP="007F1C4B">
      <w:pPr>
        <w:jc w:val="both"/>
        <w:rPr>
          <w:b/>
          <w:bCs/>
        </w:rPr>
      </w:pPr>
      <w:r w:rsidRPr="00BE7704">
        <w:rPr>
          <w:b/>
          <w:bCs/>
        </w:rPr>
        <w:t>Proposal 5: As the MN may not be able to read the contents of the container, T-SN send</w:t>
      </w:r>
      <w:r>
        <w:rPr>
          <w:b/>
          <w:bCs/>
        </w:rPr>
        <w:t>s</w:t>
      </w:r>
      <w:r w:rsidRPr="00BE7704">
        <w:rPr>
          <w:b/>
          <w:bCs/>
        </w:rPr>
        <w:t xml:space="preserve"> the list of </w:t>
      </w:r>
      <w:proofErr w:type="spellStart"/>
      <w:r w:rsidRPr="00BE7704">
        <w:rPr>
          <w:b/>
          <w:bCs/>
        </w:rPr>
        <w:t>PSCells</w:t>
      </w:r>
      <w:proofErr w:type="spellEnd"/>
      <w:r w:rsidRPr="00BE7704">
        <w:rPr>
          <w:b/>
          <w:bCs/>
        </w:rPr>
        <w:t xml:space="preserve"> outside of the container and CG-Config</w:t>
      </w:r>
      <w:r>
        <w:rPr>
          <w:b/>
          <w:bCs/>
        </w:rPr>
        <w:t xml:space="preserve"> IEs</w:t>
      </w:r>
      <w:r w:rsidRPr="00BE7704">
        <w:rPr>
          <w:b/>
          <w:bCs/>
        </w:rPr>
        <w:t xml:space="preserve"> </w:t>
      </w:r>
      <w:r>
        <w:rPr>
          <w:b/>
          <w:bCs/>
        </w:rPr>
        <w:t xml:space="preserve">in the container </w:t>
      </w:r>
      <w:r w:rsidRPr="00BE7704">
        <w:rPr>
          <w:b/>
          <w:bCs/>
        </w:rPr>
        <w:t>are ordered in line with th</w:t>
      </w:r>
      <w:r>
        <w:rPr>
          <w:b/>
          <w:bCs/>
        </w:rPr>
        <w:t>at</w:t>
      </w:r>
      <w:r w:rsidRPr="00BE7704">
        <w:rPr>
          <w:b/>
          <w:bCs/>
        </w:rPr>
        <w:t xml:space="preserve"> list. </w:t>
      </w:r>
    </w:p>
    <w:p w14:paraId="695364A1" w14:textId="77777777" w:rsidR="007F1C4B" w:rsidRDefault="007F1C4B" w:rsidP="007F1C4B">
      <w:pPr>
        <w:jc w:val="both"/>
        <w:rPr>
          <w:b/>
          <w:bCs/>
        </w:rPr>
      </w:pPr>
      <w:r w:rsidRPr="008557E1">
        <w:rPr>
          <w:b/>
          <w:bCs/>
        </w:rPr>
        <w:t>Proposal 6: If the issue which arise</w:t>
      </w:r>
      <w:r>
        <w:rPr>
          <w:b/>
          <w:bCs/>
        </w:rPr>
        <w:t>s</w:t>
      </w:r>
      <w:r w:rsidRPr="008557E1">
        <w:rPr>
          <w:b/>
          <w:bCs/>
        </w:rPr>
        <w:t xml:space="preserve"> due to using a single container for all prepared </w:t>
      </w:r>
      <w:proofErr w:type="spellStart"/>
      <w:r w:rsidRPr="008557E1">
        <w:rPr>
          <w:b/>
          <w:bCs/>
        </w:rPr>
        <w:t>PSCells</w:t>
      </w:r>
      <w:proofErr w:type="spellEnd"/>
      <w:r w:rsidRPr="008557E1">
        <w:rPr>
          <w:b/>
          <w:bCs/>
        </w:rPr>
        <w:t>, cannot be resolved, RAN2 is asked to reconsider th</w:t>
      </w:r>
      <w:r>
        <w:rPr>
          <w:b/>
          <w:bCs/>
        </w:rPr>
        <w:t>e</w:t>
      </w:r>
      <w:r w:rsidRPr="008557E1">
        <w:rPr>
          <w:b/>
          <w:bCs/>
        </w:rPr>
        <w:t xml:space="preserve"> agreement</w:t>
      </w:r>
      <w:r>
        <w:rPr>
          <w:b/>
          <w:bCs/>
        </w:rPr>
        <w:t xml:space="preserve"> and support having each CG-Config in a separate container for T-SN to MN signalling.</w:t>
      </w:r>
    </w:p>
    <w:p w14:paraId="564D6307" w14:textId="77777777" w:rsidR="007F1C4B" w:rsidRPr="005C229A" w:rsidRDefault="007F1C4B" w:rsidP="007F1C4B">
      <w:pPr>
        <w:jc w:val="both"/>
        <w:rPr>
          <w:b/>
          <w:bCs/>
        </w:rPr>
      </w:pPr>
      <w:r w:rsidRPr="005C229A">
        <w:rPr>
          <w:b/>
          <w:bCs/>
        </w:rPr>
        <w:t xml:space="preserve">Observation 4: It may be more problematic for MN to actually remove the execution conditions if </w:t>
      </w:r>
      <w:r>
        <w:rPr>
          <w:b/>
          <w:bCs/>
        </w:rPr>
        <w:t xml:space="preserve">those are </w:t>
      </w:r>
      <w:r w:rsidRPr="005C229A">
        <w:rPr>
          <w:b/>
          <w:bCs/>
        </w:rPr>
        <w:t xml:space="preserve">sent jointly with the list of candidate </w:t>
      </w:r>
      <w:proofErr w:type="spellStart"/>
      <w:r w:rsidRPr="005C229A">
        <w:rPr>
          <w:b/>
          <w:bCs/>
        </w:rPr>
        <w:t>PSCell</w:t>
      </w:r>
      <w:proofErr w:type="spellEnd"/>
      <w:r w:rsidRPr="005C229A">
        <w:rPr>
          <w:b/>
          <w:bCs/>
        </w:rPr>
        <w:t xml:space="preserve"> PCIs, to be provided to the T-SN.</w:t>
      </w:r>
    </w:p>
    <w:p w14:paraId="439E2DD2" w14:textId="77777777" w:rsidR="007F1C4B" w:rsidRPr="00712900" w:rsidRDefault="007F1C4B" w:rsidP="007F1C4B">
      <w:pPr>
        <w:jc w:val="both"/>
        <w:rPr>
          <w:b/>
          <w:bCs/>
        </w:rPr>
      </w:pPr>
      <w:r w:rsidRPr="00712900">
        <w:rPr>
          <w:b/>
          <w:bCs/>
        </w:rPr>
        <w:t>Observation 5: MN may not have CPC execution conditions at the time it sends SN Addition Request towards the T-SN.</w:t>
      </w:r>
    </w:p>
    <w:p w14:paraId="01D2CADE" w14:textId="77777777" w:rsidR="007F1C4B" w:rsidRPr="00FC6852" w:rsidRDefault="007F1C4B" w:rsidP="007F1C4B">
      <w:pPr>
        <w:jc w:val="both"/>
        <w:rPr>
          <w:b/>
          <w:bCs/>
        </w:rPr>
      </w:pPr>
      <w:r w:rsidRPr="00FC6852">
        <w:rPr>
          <w:b/>
          <w:bCs/>
        </w:rPr>
        <w:t xml:space="preserve">Proposal 7: CPC execution conditions, if available, can be included by MN in SN Addition Request sent to T-SN.  </w:t>
      </w:r>
    </w:p>
    <w:p w14:paraId="7791D9D6" w14:textId="2665A532" w:rsidR="00804F13" w:rsidRPr="00576267" w:rsidRDefault="00804F13">
      <w:pPr>
        <w:pStyle w:val="Heading1"/>
      </w:pPr>
      <w:r w:rsidRPr="00576267">
        <w:t>References</w:t>
      </w:r>
    </w:p>
    <w:p w14:paraId="247F3C44" w14:textId="434F1D9E" w:rsidR="00804F13" w:rsidRDefault="00804F13" w:rsidP="00804F13">
      <w:pPr>
        <w:pStyle w:val="ListParagraph"/>
        <w:numPr>
          <w:ilvl w:val="0"/>
          <w:numId w:val="8"/>
        </w:numPr>
      </w:pPr>
      <w:bookmarkStart w:id="0" w:name="_Ref84856419"/>
      <w:r w:rsidRPr="00576267">
        <w:t>R2-2108831</w:t>
      </w:r>
      <w:r w:rsidR="0023778A">
        <w:tab/>
      </w:r>
      <w:r w:rsidRPr="00576267">
        <w:rPr>
          <w:i/>
          <w:iCs/>
        </w:rPr>
        <w:t>Report on LTE legacy, 71 GHz, DCCA, Multi-SIM and RAN slicing</w:t>
      </w:r>
      <w:r w:rsidRPr="00576267">
        <w:t xml:space="preserve"> 3GPP TSG-RAN WG2 Meeting #115 electronic Online, August 2021</w:t>
      </w:r>
      <w:bookmarkEnd w:id="0"/>
    </w:p>
    <w:p w14:paraId="27B21811" w14:textId="7A6D0469" w:rsidR="0023778A" w:rsidRDefault="0023778A" w:rsidP="00804F13">
      <w:pPr>
        <w:pStyle w:val="ListParagraph"/>
        <w:numPr>
          <w:ilvl w:val="0"/>
          <w:numId w:val="8"/>
        </w:numPr>
      </w:pPr>
      <w:bookmarkStart w:id="1" w:name="_Ref84859097"/>
      <w:r w:rsidRPr="0023778A">
        <w:t>R2-2107525</w:t>
      </w:r>
      <w:r w:rsidRPr="0023778A">
        <w:tab/>
      </w:r>
      <w:r w:rsidRPr="00AE3BBE">
        <w:rPr>
          <w:i/>
          <w:iCs/>
        </w:rPr>
        <w:t>On SN-initiated CPC and the working assumptions</w:t>
      </w:r>
      <w:r>
        <w:t xml:space="preserve"> </w:t>
      </w:r>
      <w:r w:rsidRPr="00576267">
        <w:t>3GPP TSG-RAN WG2 Meeting #115 electronic Online, August 2021</w:t>
      </w:r>
      <w:bookmarkEnd w:id="1"/>
    </w:p>
    <w:p w14:paraId="0C865653" w14:textId="341ED899" w:rsidR="00FF2581" w:rsidRPr="00576267" w:rsidRDefault="00FF2581" w:rsidP="00804F13">
      <w:pPr>
        <w:pStyle w:val="ListParagraph"/>
        <w:numPr>
          <w:ilvl w:val="0"/>
          <w:numId w:val="8"/>
        </w:numPr>
      </w:pPr>
      <w:bookmarkStart w:id="2" w:name="_Ref84878155"/>
      <w:r w:rsidRPr="00713CC8">
        <w:t>R2-21</w:t>
      </w:r>
      <w:r w:rsidR="004A6DE4">
        <w:t>x</w:t>
      </w:r>
      <w:r w:rsidRPr="00713CC8">
        <w:t>xxxx</w:t>
      </w:r>
      <w:r>
        <w:t xml:space="preserve"> </w:t>
      </w:r>
      <w:r w:rsidR="004A6DE4">
        <w:tab/>
      </w:r>
      <w:r w:rsidRPr="00FF2581">
        <w:rPr>
          <w:i/>
          <w:iCs/>
        </w:rPr>
        <w:t>[</w:t>
      </w:r>
      <w:proofErr w:type="gramStart"/>
      <w:r w:rsidRPr="00FF2581">
        <w:rPr>
          <w:i/>
          <w:iCs/>
        </w:rPr>
        <w:t>216][</w:t>
      </w:r>
      <w:proofErr w:type="gramEnd"/>
      <w:r w:rsidRPr="00FF2581">
        <w:rPr>
          <w:i/>
          <w:iCs/>
        </w:rPr>
        <w:t>R17 DCCA] Inter-node message design – e-mail discussion report</w:t>
      </w:r>
      <w:r>
        <w:t xml:space="preserve"> </w:t>
      </w:r>
      <w:r w:rsidRPr="00576267">
        <w:t>3GPP TSG-RAN WG2 Meeting #11</w:t>
      </w:r>
      <w:r>
        <w:t>6</w:t>
      </w:r>
      <w:r w:rsidRPr="00576267">
        <w:t xml:space="preserve"> electronic Online, </w:t>
      </w:r>
      <w:r>
        <w:t>November</w:t>
      </w:r>
      <w:r w:rsidRPr="00576267">
        <w:t xml:space="preserve"> 2021</w:t>
      </w:r>
      <w:bookmarkEnd w:id="2"/>
    </w:p>
    <w:sectPr w:rsidR="00FF2581" w:rsidRPr="005762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498CD" w14:textId="77777777" w:rsidR="00691C70" w:rsidRDefault="00691C70">
      <w:r>
        <w:separator/>
      </w:r>
    </w:p>
  </w:endnote>
  <w:endnote w:type="continuationSeparator" w:id="0">
    <w:p w14:paraId="555D4A99" w14:textId="77777777" w:rsidR="00691C70" w:rsidRDefault="00691C70">
      <w:r>
        <w:continuationSeparator/>
      </w:r>
    </w:p>
  </w:endnote>
  <w:endnote w:type="continuationNotice" w:id="1">
    <w:p w14:paraId="6544C659" w14:textId="77777777" w:rsidR="00691C70" w:rsidRDefault="00691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F2646" w14:textId="77777777" w:rsidR="00691C70" w:rsidRDefault="00691C70">
      <w:r>
        <w:separator/>
      </w:r>
    </w:p>
  </w:footnote>
  <w:footnote w:type="continuationSeparator" w:id="0">
    <w:p w14:paraId="72FC5D81" w14:textId="77777777" w:rsidR="00691C70" w:rsidRDefault="00691C70">
      <w:r>
        <w:continuationSeparator/>
      </w:r>
    </w:p>
  </w:footnote>
  <w:footnote w:type="continuationNotice" w:id="1">
    <w:p w14:paraId="3A12B3C6" w14:textId="77777777" w:rsidR="00691C70" w:rsidRDefault="00691C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3A14430"/>
    <w:multiLevelType w:val="hybridMultilevel"/>
    <w:tmpl w:val="D9B808AE"/>
    <w:lvl w:ilvl="0" w:tplc="C248B9C8">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7D80F97"/>
    <w:multiLevelType w:val="hybridMultilevel"/>
    <w:tmpl w:val="6A5EF51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4A6DBF"/>
    <w:multiLevelType w:val="hybridMultilevel"/>
    <w:tmpl w:val="EC8650A0"/>
    <w:lvl w:ilvl="0" w:tplc="AB403EE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065318"/>
    <w:multiLevelType w:val="hybridMultilevel"/>
    <w:tmpl w:val="136A0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7"/>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5CF6"/>
    <w:rsid w:val="00040095"/>
    <w:rsid w:val="00065268"/>
    <w:rsid w:val="00073C9C"/>
    <w:rsid w:val="00080512"/>
    <w:rsid w:val="00090468"/>
    <w:rsid w:val="00094568"/>
    <w:rsid w:val="000B18CC"/>
    <w:rsid w:val="000B2E4A"/>
    <w:rsid w:val="000B7BCF"/>
    <w:rsid w:val="000C522B"/>
    <w:rsid w:val="000D4BC0"/>
    <w:rsid w:val="000D58AB"/>
    <w:rsid w:val="000E2A96"/>
    <w:rsid w:val="00112F1A"/>
    <w:rsid w:val="001267AE"/>
    <w:rsid w:val="00145075"/>
    <w:rsid w:val="00162477"/>
    <w:rsid w:val="001741A0"/>
    <w:rsid w:val="00175FA0"/>
    <w:rsid w:val="001816B4"/>
    <w:rsid w:val="00194CD0"/>
    <w:rsid w:val="001B49C9"/>
    <w:rsid w:val="001C23F4"/>
    <w:rsid w:val="001C4F79"/>
    <w:rsid w:val="001E5199"/>
    <w:rsid w:val="001F168B"/>
    <w:rsid w:val="001F7831"/>
    <w:rsid w:val="00204045"/>
    <w:rsid w:val="0020712B"/>
    <w:rsid w:val="00212930"/>
    <w:rsid w:val="0022606D"/>
    <w:rsid w:val="00231728"/>
    <w:rsid w:val="0023778A"/>
    <w:rsid w:val="00244A05"/>
    <w:rsid w:val="00250404"/>
    <w:rsid w:val="002610D8"/>
    <w:rsid w:val="002625C1"/>
    <w:rsid w:val="002647C0"/>
    <w:rsid w:val="002747EC"/>
    <w:rsid w:val="002855BF"/>
    <w:rsid w:val="002B7ADA"/>
    <w:rsid w:val="002D55FF"/>
    <w:rsid w:val="002F0D22"/>
    <w:rsid w:val="00311B17"/>
    <w:rsid w:val="00311BB4"/>
    <w:rsid w:val="003172DC"/>
    <w:rsid w:val="00325AE3"/>
    <w:rsid w:val="00326069"/>
    <w:rsid w:val="0035462D"/>
    <w:rsid w:val="0036459E"/>
    <w:rsid w:val="00364B41"/>
    <w:rsid w:val="003669DB"/>
    <w:rsid w:val="00376D56"/>
    <w:rsid w:val="00383096"/>
    <w:rsid w:val="0039346C"/>
    <w:rsid w:val="003A41EF"/>
    <w:rsid w:val="003B40AD"/>
    <w:rsid w:val="003C4E37"/>
    <w:rsid w:val="003D7F99"/>
    <w:rsid w:val="003E16BE"/>
    <w:rsid w:val="003F4E28"/>
    <w:rsid w:val="004006E8"/>
    <w:rsid w:val="00401855"/>
    <w:rsid w:val="00406DD6"/>
    <w:rsid w:val="004215FE"/>
    <w:rsid w:val="00443682"/>
    <w:rsid w:val="00465587"/>
    <w:rsid w:val="00466B0A"/>
    <w:rsid w:val="00477455"/>
    <w:rsid w:val="004A1F7B"/>
    <w:rsid w:val="004A6DE4"/>
    <w:rsid w:val="004C44D2"/>
    <w:rsid w:val="004D3578"/>
    <w:rsid w:val="004D380D"/>
    <w:rsid w:val="004E213A"/>
    <w:rsid w:val="004F4540"/>
    <w:rsid w:val="004F73A7"/>
    <w:rsid w:val="00503171"/>
    <w:rsid w:val="00506C28"/>
    <w:rsid w:val="00534DA0"/>
    <w:rsid w:val="00543E6C"/>
    <w:rsid w:val="00546930"/>
    <w:rsid w:val="00565087"/>
    <w:rsid w:val="0056573F"/>
    <w:rsid w:val="00571279"/>
    <w:rsid w:val="00576267"/>
    <w:rsid w:val="00584FBB"/>
    <w:rsid w:val="005A49C6"/>
    <w:rsid w:val="005C229A"/>
    <w:rsid w:val="005C6E3C"/>
    <w:rsid w:val="005E7F88"/>
    <w:rsid w:val="00611566"/>
    <w:rsid w:val="00646D99"/>
    <w:rsid w:val="00656910"/>
    <w:rsid w:val="006574C0"/>
    <w:rsid w:val="00667AC5"/>
    <w:rsid w:val="006707DC"/>
    <w:rsid w:val="00691C70"/>
    <w:rsid w:val="00696821"/>
    <w:rsid w:val="006C66D8"/>
    <w:rsid w:val="006D1E24"/>
    <w:rsid w:val="006D35DE"/>
    <w:rsid w:val="006E1057"/>
    <w:rsid w:val="006E1417"/>
    <w:rsid w:val="006F11DC"/>
    <w:rsid w:val="006F6A2C"/>
    <w:rsid w:val="006F6F6F"/>
    <w:rsid w:val="007069DC"/>
    <w:rsid w:val="00710201"/>
    <w:rsid w:val="00712900"/>
    <w:rsid w:val="00713CC8"/>
    <w:rsid w:val="0072073A"/>
    <w:rsid w:val="007342B5"/>
    <w:rsid w:val="00734A5B"/>
    <w:rsid w:val="00744E76"/>
    <w:rsid w:val="00745460"/>
    <w:rsid w:val="00745A45"/>
    <w:rsid w:val="00757D40"/>
    <w:rsid w:val="007662B5"/>
    <w:rsid w:val="00781F0F"/>
    <w:rsid w:val="0078727C"/>
    <w:rsid w:val="0079049D"/>
    <w:rsid w:val="00793DC5"/>
    <w:rsid w:val="00796823"/>
    <w:rsid w:val="007A2E55"/>
    <w:rsid w:val="007B18D8"/>
    <w:rsid w:val="007C095F"/>
    <w:rsid w:val="007C2DD0"/>
    <w:rsid w:val="007D2E61"/>
    <w:rsid w:val="007F1C4B"/>
    <w:rsid w:val="007F2E08"/>
    <w:rsid w:val="008028A4"/>
    <w:rsid w:val="00804F13"/>
    <w:rsid w:val="00813245"/>
    <w:rsid w:val="00840C27"/>
    <w:rsid w:val="00840DE0"/>
    <w:rsid w:val="008557E1"/>
    <w:rsid w:val="0085590C"/>
    <w:rsid w:val="008563E4"/>
    <w:rsid w:val="008607A8"/>
    <w:rsid w:val="008611A4"/>
    <w:rsid w:val="0086354A"/>
    <w:rsid w:val="008768CA"/>
    <w:rsid w:val="00877EF9"/>
    <w:rsid w:val="00880559"/>
    <w:rsid w:val="00882CD4"/>
    <w:rsid w:val="008902D5"/>
    <w:rsid w:val="008B5306"/>
    <w:rsid w:val="008C2E2A"/>
    <w:rsid w:val="008C3057"/>
    <w:rsid w:val="008C3909"/>
    <w:rsid w:val="008D2E4D"/>
    <w:rsid w:val="008D33E5"/>
    <w:rsid w:val="008F396F"/>
    <w:rsid w:val="008F3DCD"/>
    <w:rsid w:val="009012DF"/>
    <w:rsid w:val="0090271F"/>
    <w:rsid w:val="00902DB9"/>
    <w:rsid w:val="0090466A"/>
    <w:rsid w:val="00917EA2"/>
    <w:rsid w:val="00923655"/>
    <w:rsid w:val="00936071"/>
    <w:rsid w:val="009376CD"/>
    <w:rsid w:val="00940212"/>
    <w:rsid w:val="00942EC2"/>
    <w:rsid w:val="009506B9"/>
    <w:rsid w:val="00961B32"/>
    <w:rsid w:val="00962509"/>
    <w:rsid w:val="00970DB3"/>
    <w:rsid w:val="00974BB0"/>
    <w:rsid w:val="00975BCD"/>
    <w:rsid w:val="009928A9"/>
    <w:rsid w:val="0099761B"/>
    <w:rsid w:val="009A0289"/>
    <w:rsid w:val="009A0AF3"/>
    <w:rsid w:val="009B07CD"/>
    <w:rsid w:val="009C19E9"/>
    <w:rsid w:val="009D74A6"/>
    <w:rsid w:val="009E0B2D"/>
    <w:rsid w:val="009E0E87"/>
    <w:rsid w:val="00A066BF"/>
    <w:rsid w:val="00A10F02"/>
    <w:rsid w:val="00A204CA"/>
    <w:rsid w:val="00A209D6"/>
    <w:rsid w:val="00A22738"/>
    <w:rsid w:val="00A430EC"/>
    <w:rsid w:val="00A45017"/>
    <w:rsid w:val="00A507DB"/>
    <w:rsid w:val="00A53724"/>
    <w:rsid w:val="00A54B2B"/>
    <w:rsid w:val="00A82346"/>
    <w:rsid w:val="00A9671C"/>
    <w:rsid w:val="00AA1553"/>
    <w:rsid w:val="00AE0CFC"/>
    <w:rsid w:val="00AE3BBE"/>
    <w:rsid w:val="00B05380"/>
    <w:rsid w:val="00B05962"/>
    <w:rsid w:val="00B07AC3"/>
    <w:rsid w:val="00B15449"/>
    <w:rsid w:val="00B16C2F"/>
    <w:rsid w:val="00B24105"/>
    <w:rsid w:val="00B27303"/>
    <w:rsid w:val="00B47FD1"/>
    <w:rsid w:val="00B516BB"/>
    <w:rsid w:val="00B565F7"/>
    <w:rsid w:val="00B606E6"/>
    <w:rsid w:val="00B7538C"/>
    <w:rsid w:val="00B84DB2"/>
    <w:rsid w:val="00BC3555"/>
    <w:rsid w:val="00BE7704"/>
    <w:rsid w:val="00C12B51"/>
    <w:rsid w:val="00C2379E"/>
    <w:rsid w:val="00C24650"/>
    <w:rsid w:val="00C25465"/>
    <w:rsid w:val="00C33079"/>
    <w:rsid w:val="00C55A12"/>
    <w:rsid w:val="00C6553E"/>
    <w:rsid w:val="00C83A13"/>
    <w:rsid w:val="00C86F10"/>
    <w:rsid w:val="00C9068C"/>
    <w:rsid w:val="00C92967"/>
    <w:rsid w:val="00CA3D0C"/>
    <w:rsid w:val="00CA654B"/>
    <w:rsid w:val="00CA75FE"/>
    <w:rsid w:val="00CB72B8"/>
    <w:rsid w:val="00CD0BA8"/>
    <w:rsid w:val="00CD394E"/>
    <w:rsid w:val="00CD4C7B"/>
    <w:rsid w:val="00CD58FE"/>
    <w:rsid w:val="00CE3498"/>
    <w:rsid w:val="00D33BE3"/>
    <w:rsid w:val="00D3792D"/>
    <w:rsid w:val="00D4306B"/>
    <w:rsid w:val="00D53A7A"/>
    <w:rsid w:val="00D5533A"/>
    <w:rsid w:val="00D55E47"/>
    <w:rsid w:val="00D62E19"/>
    <w:rsid w:val="00D67CD1"/>
    <w:rsid w:val="00D738D6"/>
    <w:rsid w:val="00D80795"/>
    <w:rsid w:val="00D854BE"/>
    <w:rsid w:val="00D87E00"/>
    <w:rsid w:val="00D9134D"/>
    <w:rsid w:val="00D96D11"/>
    <w:rsid w:val="00DA7A03"/>
    <w:rsid w:val="00DB0DB8"/>
    <w:rsid w:val="00DB1818"/>
    <w:rsid w:val="00DB57D6"/>
    <w:rsid w:val="00DC309B"/>
    <w:rsid w:val="00DC4DA2"/>
    <w:rsid w:val="00DC5261"/>
    <w:rsid w:val="00DE25D2"/>
    <w:rsid w:val="00E015B3"/>
    <w:rsid w:val="00E422EE"/>
    <w:rsid w:val="00E46C08"/>
    <w:rsid w:val="00E471CF"/>
    <w:rsid w:val="00E47751"/>
    <w:rsid w:val="00E62835"/>
    <w:rsid w:val="00E703CF"/>
    <w:rsid w:val="00E77645"/>
    <w:rsid w:val="00E83697"/>
    <w:rsid w:val="00E859B6"/>
    <w:rsid w:val="00E90102"/>
    <w:rsid w:val="00EA66C9"/>
    <w:rsid w:val="00EC132B"/>
    <w:rsid w:val="00EC4A25"/>
    <w:rsid w:val="00EF612C"/>
    <w:rsid w:val="00F025A2"/>
    <w:rsid w:val="00F036E9"/>
    <w:rsid w:val="00F05B18"/>
    <w:rsid w:val="00F07388"/>
    <w:rsid w:val="00F11B69"/>
    <w:rsid w:val="00F2026E"/>
    <w:rsid w:val="00F2210A"/>
    <w:rsid w:val="00F23E2E"/>
    <w:rsid w:val="00F31372"/>
    <w:rsid w:val="00F37743"/>
    <w:rsid w:val="00F45B9D"/>
    <w:rsid w:val="00F54A3D"/>
    <w:rsid w:val="00F54CB0"/>
    <w:rsid w:val="00F579CD"/>
    <w:rsid w:val="00F63FA9"/>
    <w:rsid w:val="00F653B8"/>
    <w:rsid w:val="00F6725B"/>
    <w:rsid w:val="00F71B89"/>
    <w:rsid w:val="00F7353C"/>
    <w:rsid w:val="00F76F8F"/>
    <w:rsid w:val="00F87725"/>
    <w:rsid w:val="00F941DF"/>
    <w:rsid w:val="00FA1266"/>
    <w:rsid w:val="00FA19E8"/>
    <w:rsid w:val="00FB36FA"/>
    <w:rsid w:val="00FC1192"/>
    <w:rsid w:val="00FC6852"/>
    <w:rsid w:val="00FC7A25"/>
    <w:rsid w:val="00FE106D"/>
    <w:rsid w:val="00FE251B"/>
    <w:rsid w:val="00FF25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04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4F13"/>
    <w:pPr>
      <w:ind w:left="720"/>
      <w:contextualSpacing/>
    </w:pPr>
  </w:style>
  <w:style w:type="character" w:styleId="CommentReference">
    <w:name w:val="annotation reference"/>
    <w:basedOn w:val="DefaultParagraphFont"/>
    <w:rsid w:val="00FA19E8"/>
    <w:rPr>
      <w:sz w:val="16"/>
      <w:szCs w:val="16"/>
    </w:rPr>
  </w:style>
  <w:style w:type="paragraph" w:styleId="CommentText">
    <w:name w:val="annotation text"/>
    <w:basedOn w:val="Normal"/>
    <w:link w:val="CommentTextChar"/>
    <w:rsid w:val="00FA19E8"/>
  </w:style>
  <w:style w:type="character" w:customStyle="1" w:styleId="CommentTextChar">
    <w:name w:val="Comment Text Char"/>
    <w:basedOn w:val="DefaultParagraphFont"/>
    <w:link w:val="CommentText"/>
    <w:rsid w:val="00FA19E8"/>
    <w:rPr>
      <w:lang w:eastAsia="en-US"/>
    </w:rPr>
  </w:style>
  <w:style w:type="paragraph" w:styleId="CommentSubject">
    <w:name w:val="annotation subject"/>
    <w:basedOn w:val="CommentText"/>
    <w:next w:val="CommentText"/>
    <w:link w:val="CommentSubjectChar"/>
    <w:rsid w:val="00FA19E8"/>
    <w:rPr>
      <w:b/>
      <w:bCs/>
    </w:rPr>
  </w:style>
  <w:style w:type="character" w:customStyle="1" w:styleId="CommentSubjectChar">
    <w:name w:val="Comment Subject Char"/>
    <w:basedOn w:val="CommentTextChar"/>
    <w:link w:val="CommentSubject"/>
    <w:rsid w:val="00FA19E8"/>
    <w:rPr>
      <w:b/>
      <w:bCs/>
      <w:lang w:eastAsia="en-US"/>
    </w:rPr>
  </w:style>
  <w:style w:type="paragraph" w:styleId="Caption">
    <w:name w:val="caption"/>
    <w:basedOn w:val="Normal"/>
    <w:next w:val="Normal"/>
    <w:unhideWhenUsed/>
    <w:qFormat/>
    <w:rsid w:val="001267A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5AIRPNAIUNRU-859666464-9778</_dlc_DocId>
    <_dlc_DocIdUrl xmlns="71c5aaf6-e6ce-465b-b873-5148d2a4c105">
      <Url>https://nokia.sharepoint.com/sites/c5g/e2earch/_layouts/15/DocIdRedir.aspx?ID=5AIRPNAIUNRU-859666464-9778</Url>
      <Description>5AIRPNAIUNRU-859666464-9778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schemas.microsoft.com/office/infopath/2007/PartnerControls"/>
    <ds:schemaRef ds:uri="83f22d2f-d16e-4be6-ad4f-29fa0b067c3c"/>
    <ds:schemaRef ds:uri="http://purl.org/dc/elements/1.1/"/>
    <ds:schemaRef ds:uri="http://schemas.microsoft.com/office/2006/documentManagement/typ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1882</Words>
  <Characters>9784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11643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Stanczak, Jedrzej (Nokia - PL/Wroclaw)</cp:lastModifiedBy>
  <cp:revision>81</cp:revision>
  <dcterms:created xsi:type="dcterms:W3CDTF">2021-10-11T12:07:00Z</dcterms:created>
  <dcterms:modified xsi:type="dcterms:W3CDTF">2021-10-21T13:58:00Z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459a8a8c-8f2a-4772-be31-d20df39fdb7e</vt:lpwstr>
  </property>
</Properties>
</file>